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217CDE" w14:textId="77777777" w:rsidR="003F43D0" w:rsidRPr="004B0BC4" w:rsidRDefault="007D4861" w:rsidP="004B0BC4">
      <w:pPr>
        <w:spacing w:after="80" w:line="240" w:lineRule="auto"/>
        <w:jc w:val="center"/>
        <w:rPr>
          <w:rFonts w:ascii="Arial" w:hAnsi="Arial" w:cs="Arial"/>
          <w:sz w:val="24"/>
          <w:szCs w:val="24"/>
        </w:rPr>
      </w:pPr>
      <w:bookmarkStart w:id="0" w:name="_Toc222900589"/>
      <w:bookmarkStart w:id="1" w:name="_Toc313346324"/>
      <w:r w:rsidRPr="004B0BC4">
        <w:rPr>
          <w:rFonts w:ascii="Arial" w:hAnsi="Arial" w:cs="Arial"/>
          <w:noProof/>
          <w:sz w:val="24"/>
          <w:szCs w:val="24"/>
          <w:lang w:eastAsia="pl-PL"/>
        </w:rPr>
        <w:drawing>
          <wp:inline distT="0" distB="0" distL="0" distR="0" wp14:anchorId="2C7ABA2C" wp14:editId="7B44F56F">
            <wp:extent cx="1162050" cy="1162050"/>
            <wp:effectExtent l="0" t="0" r="0" b="0"/>
            <wp:docPr id="1" name="Obraz 1" descr="logo-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papier"/>
                    <pic:cNvPicPr>
                      <a:picLocks noChangeAspect="1" noChangeArrowheads="1"/>
                    </pic:cNvPicPr>
                  </pic:nvPicPr>
                  <pic:blipFill>
                    <a:blip r:embed="rId11" cstate="print">
                      <a:extLst>
                        <a:ext uri="{28A0092B-C50C-407E-A947-70E740481C1C}">
                          <a14:useLocalDpi xmlns:a14="http://schemas.microsoft.com/office/drawing/2010/main" val="0"/>
                        </a:ext>
                      </a:extLst>
                    </a:blip>
                    <a:srcRect l="7513"/>
                    <a:stretch>
                      <a:fillRect/>
                    </a:stretch>
                  </pic:blipFill>
                  <pic:spPr bwMode="auto">
                    <a:xfrm>
                      <a:off x="0" y="0"/>
                      <a:ext cx="1162050" cy="1162050"/>
                    </a:xfrm>
                    <a:prstGeom prst="rect">
                      <a:avLst/>
                    </a:prstGeom>
                    <a:noFill/>
                    <a:ln>
                      <a:noFill/>
                    </a:ln>
                  </pic:spPr>
                </pic:pic>
              </a:graphicData>
            </a:graphic>
          </wp:inline>
        </w:drawing>
      </w:r>
    </w:p>
    <w:p w14:paraId="7BBFFF8D" w14:textId="77777777" w:rsidR="002F4110" w:rsidRDefault="002F4110" w:rsidP="004B0BC4">
      <w:pPr>
        <w:tabs>
          <w:tab w:val="num" w:pos="0"/>
        </w:tabs>
        <w:spacing w:after="0" w:line="240" w:lineRule="auto"/>
        <w:rPr>
          <w:rFonts w:ascii="Arial" w:eastAsia="Times New Roman" w:hAnsi="Arial" w:cs="Arial"/>
          <w:b/>
          <w:sz w:val="24"/>
          <w:szCs w:val="24"/>
          <w:lang w:eastAsia="pl-PL"/>
        </w:rPr>
      </w:pPr>
    </w:p>
    <w:p w14:paraId="0FBBB930" w14:textId="197BD3D5" w:rsidR="002F4110" w:rsidRPr="00E21195" w:rsidRDefault="002F4110" w:rsidP="00897CFF">
      <w:pPr>
        <w:spacing w:after="0" w:line="240" w:lineRule="auto"/>
        <w:jc w:val="right"/>
        <w:rPr>
          <w:rFonts w:ascii="Arial" w:hAnsi="Arial" w:cs="Arial"/>
          <w:b/>
          <w:color w:val="FF0000"/>
          <w:sz w:val="24"/>
          <w:szCs w:val="24"/>
        </w:rPr>
      </w:pPr>
      <w:r>
        <w:rPr>
          <w:rFonts w:ascii="Arial" w:hAnsi="Arial" w:cs="Arial"/>
          <w:b/>
          <w:sz w:val="24"/>
          <w:szCs w:val="24"/>
        </w:rPr>
        <w:tab/>
      </w:r>
      <w:r>
        <w:rPr>
          <w:rFonts w:ascii="Arial" w:hAnsi="Arial" w:cs="Arial"/>
          <w:b/>
          <w:sz w:val="24"/>
          <w:szCs w:val="24"/>
        </w:rPr>
        <w:tab/>
      </w:r>
      <w:r w:rsidR="00897CFF">
        <w:rPr>
          <w:rFonts w:ascii="Arial" w:hAnsi="Arial" w:cs="Arial"/>
          <w:b/>
          <w:color w:val="FF0000"/>
          <w:sz w:val="24"/>
          <w:szCs w:val="24"/>
        </w:rPr>
        <w:t>Tekst ujednolicony</w:t>
      </w:r>
      <w:r>
        <w:rPr>
          <w:rFonts w:ascii="Arial" w:hAnsi="Arial" w:cs="Arial"/>
          <w:b/>
          <w:color w:val="FF0000"/>
          <w:sz w:val="24"/>
          <w:szCs w:val="24"/>
        </w:rPr>
        <w:t xml:space="preserve"> wg stanu na </w:t>
      </w:r>
      <w:r w:rsidR="00AF5B9E">
        <w:rPr>
          <w:rFonts w:ascii="Arial" w:hAnsi="Arial" w:cs="Arial"/>
          <w:b/>
          <w:color w:val="FF0000"/>
          <w:sz w:val="24"/>
          <w:szCs w:val="24"/>
        </w:rPr>
        <w:t>10.06.2025</w:t>
      </w:r>
      <w:r w:rsidRPr="00E21195">
        <w:rPr>
          <w:rFonts w:ascii="Arial" w:hAnsi="Arial" w:cs="Arial"/>
          <w:b/>
          <w:color w:val="FF0000"/>
          <w:sz w:val="24"/>
          <w:szCs w:val="24"/>
        </w:rPr>
        <w:t xml:space="preserve"> r.</w:t>
      </w:r>
    </w:p>
    <w:p w14:paraId="2FBC2EBF" w14:textId="77777777" w:rsidR="002F4110" w:rsidRDefault="002F4110" w:rsidP="00897CFF">
      <w:pPr>
        <w:spacing w:after="0" w:line="240" w:lineRule="auto"/>
        <w:rPr>
          <w:rFonts w:ascii="Arial" w:hAnsi="Arial" w:cs="Arial"/>
          <w:b/>
          <w:color w:val="FF0000"/>
          <w:sz w:val="24"/>
          <w:szCs w:val="24"/>
        </w:rPr>
      </w:pPr>
      <w:r>
        <w:rPr>
          <w:rFonts w:ascii="Arial" w:hAnsi="Arial" w:cs="Arial"/>
          <w:b/>
          <w:color w:val="FF0000"/>
          <w:sz w:val="24"/>
          <w:szCs w:val="24"/>
        </w:rPr>
        <w:t>Aneks nr 1 z dnia 23.08.2022 r.</w:t>
      </w:r>
    </w:p>
    <w:p w14:paraId="615A13BA" w14:textId="77777777" w:rsidR="00897CFF" w:rsidRDefault="00897CFF" w:rsidP="00897CFF">
      <w:pPr>
        <w:spacing w:after="0" w:line="240" w:lineRule="auto"/>
        <w:rPr>
          <w:rFonts w:ascii="Arial" w:hAnsi="Arial" w:cs="Arial"/>
          <w:b/>
          <w:color w:val="FF0000"/>
          <w:sz w:val="24"/>
          <w:szCs w:val="24"/>
        </w:rPr>
      </w:pPr>
      <w:bookmarkStart w:id="2" w:name="_Hlk200520793"/>
      <w:r>
        <w:rPr>
          <w:rFonts w:ascii="Arial" w:hAnsi="Arial" w:cs="Arial"/>
          <w:b/>
          <w:color w:val="FF0000"/>
          <w:sz w:val="24"/>
          <w:szCs w:val="24"/>
        </w:rPr>
        <w:t>Aneks nr 2</w:t>
      </w:r>
      <w:r w:rsidRPr="00897CFF">
        <w:rPr>
          <w:rFonts w:ascii="Arial" w:hAnsi="Arial" w:cs="Arial"/>
          <w:b/>
          <w:color w:val="FF0000"/>
          <w:sz w:val="24"/>
          <w:szCs w:val="24"/>
        </w:rPr>
        <w:t xml:space="preserve"> z dnia </w:t>
      </w:r>
      <w:r>
        <w:rPr>
          <w:rFonts w:ascii="Arial" w:hAnsi="Arial" w:cs="Arial"/>
          <w:b/>
          <w:color w:val="FF0000"/>
          <w:sz w:val="24"/>
          <w:szCs w:val="24"/>
        </w:rPr>
        <w:t>16.11.2023</w:t>
      </w:r>
      <w:r w:rsidRPr="00897CFF">
        <w:rPr>
          <w:rFonts w:ascii="Arial" w:hAnsi="Arial" w:cs="Arial"/>
          <w:b/>
          <w:color w:val="FF0000"/>
          <w:sz w:val="24"/>
          <w:szCs w:val="24"/>
        </w:rPr>
        <w:t xml:space="preserve"> r.</w:t>
      </w:r>
    </w:p>
    <w:bookmarkEnd w:id="2"/>
    <w:p w14:paraId="01303E44" w14:textId="7A80F9BC" w:rsidR="00AF5B9E" w:rsidRDefault="00AF5B9E" w:rsidP="00AF5B9E">
      <w:pPr>
        <w:spacing w:after="0" w:line="240" w:lineRule="auto"/>
        <w:rPr>
          <w:rFonts w:ascii="Arial" w:hAnsi="Arial" w:cs="Arial"/>
          <w:b/>
          <w:color w:val="FF0000"/>
          <w:sz w:val="24"/>
          <w:szCs w:val="24"/>
        </w:rPr>
      </w:pPr>
      <w:r>
        <w:rPr>
          <w:rFonts w:ascii="Arial" w:hAnsi="Arial" w:cs="Arial"/>
          <w:b/>
          <w:color w:val="FF0000"/>
          <w:sz w:val="24"/>
          <w:szCs w:val="24"/>
        </w:rPr>
        <w:t xml:space="preserve">Aneks nr </w:t>
      </w:r>
      <w:r>
        <w:rPr>
          <w:rFonts w:ascii="Arial" w:hAnsi="Arial" w:cs="Arial"/>
          <w:b/>
          <w:color w:val="FF0000"/>
          <w:sz w:val="24"/>
          <w:szCs w:val="24"/>
        </w:rPr>
        <w:t>3</w:t>
      </w:r>
      <w:r w:rsidRPr="00897CFF">
        <w:rPr>
          <w:rFonts w:ascii="Arial" w:hAnsi="Arial" w:cs="Arial"/>
          <w:b/>
          <w:color w:val="FF0000"/>
          <w:sz w:val="24"/>
          <w:szCs w:val="24"/>
        </w:rPr>
        <w:t xml:space="preserve"> z dnia </w:t>
      </w:r>
      <w:r>
        <w:rPr>
          <w:rFonts w:ascii="Arial" w:hAnsi="Arial" w:cs="Arial"/>
          <w:b/>
          <w:color w:val="FF0000"/>
          <w:sz w:val="24"/>
          <w:szCs w:val="24"/>
        </w:rPr>
        <w:t>10.06.2025</w:t>
      </w:r>
      <w:r w:rsidRPr="00897CFF">
        <w:rPr>
          <w:rFonts w:ascii="Arial" w:hAnsi="Arial" w:cs="Arial"/>
          <w:b/>
          <w:color w:val="FF0000"/>
          <w:sz w:val="24"/>
          <w:szCs w:val="24"/>
        </w:rPr>
        <w:t xml:space="preserve"> r.</w:t>
      </w:r>
    </w:p>
    <w:p w14:paraId="77D32651" w14:textId="77777777" w:rsidR="00AF5B9E" w:rsidRDefault="00AF5B9E" w:rsidP="00897CFF">
      <w:pPr>
        <w:spacing w:after="0" w:line="240" w:lineRule="auto"/>
        <w:rPr>
          <w:rFonts w:ascii="Arial" w:hAnsi="Arial" w:cs="Arial"/>
          <w:b/>
          <w:color w:val="FF0000"/>
          <w:sz w:val="24"/>
          <w:szCs w:val="24"/>
        </w:rPr>
      </w:pPr>
    </w:p>
    <w:p w14:paraId="7F77E8DB" w14:textId="77777777" w:rsidR="00AF5B9E" w:rsidRPr="002F4110" w:rsidRDefault="00AF5B9E" w:rsidP="00897CFF">
      <w:pPr>
        <w:spacing w:after="0" w:line="240" w:lineRule="auto"/>
        <w:rPr>
          <w:rFonts w:ascii="Arial" w:hAnsi="Arial" w:cs="Arial"/>
          <w:b/>
          <w:color w:val="FF0000"/>
          <w:sz w:val="24"/>
          <w:szCs w:val="24"/>
        </w:rPr>
      </w:pPr>
    </w:p>
    <w:p w14:paraId="57B3A534" w14:textId="77777777" w:rsidR="0077658D" w:rsidRPr="00243E54" w:rsidRDefault="0077658D" w:rsidP="0077658D">
      <w:pPr>
        <w:tabs>
          <w:tab w:val="left" w:pos="6946"/>
        </w:tabs>
        <w:spacing w:after="80" w:line="240" w:lineRule="auto"/>
        <w:jc w:val="right"/>
        <w:rPr>
          <w:rFonts w:ascii="Arial" w:eastAsia="Times New Roman" w:hAnsi="Arial" w:cs="Arial"/>
          <w:b/>
          <w:sz w:val="24"/>
          <w:szCs w:val="24"/>
          <w:lang w:eastAsia="pl-PL"/>
        </w:rPr>
      </w:pPr>
      <w:r w:rsidRPr="00243E54">
        <w:rPr>
          <w:rFonts w:ascii="Arial" w:eastAsia="Times New Roman" w:hAnsi="Arial" w:cs="Arial"/>
          <w:b/>
          <w:sz w:val="24"/>
          <w:szCs w:val="24"/>
          <w:lang w:eastAsia="pl-PL"/>
        </w:rPr>
        <w:t>Stanowi element</w:t>
      </w:r>
    </w:p>
    <w:p w14:paraId="21D5A58B" w14:textId="77777777" w:rsidR="0077658D" w:rsidRPr="00243E54" w:rsidRDefault="0077658D" w:rsidP="0077658D">
      <w:pPr>
        <w:tabs>
          <w:tab w:val="left" w:pos="4820"/>
        </w:tabs>
        <w:spacing w:after="80" w:line="240" w:lineRule="auto"/>
        <w:ind w:left="4956" w:hanging="4956"/>
        <w:jc w:val="right"/>
        <w:rPr>
          <w:rFonts w:ascii="Arial" w:eastAsia="Times New Roman" w:hAnsi="Arial" w:cs="Arial"/>
          <w:b/>
          <w:sz w:val="24"/>
          <w:szCs w:val="24"/>
          <w:lang w:eastAsia="pl-PL"/>
        </w:rPr>
      </w:pPr>
      <w:r w:rsidRPr="00243E54">
        <w:rPr>
          <w:rFonts w:ascii="Arial" w:eastAsia="Times New Roman" w:hAnsi="Arial" w:cs="Arial"/>
          <w:b/>
          <w:sz w:val="24"/>
          <w:szCs w:val="24"/>
          <w:lang w:eastAsia="pl-PL"/>
        </w:rPr>
        <w:t>Kompleksowego Systemu Prewencji</w:t>
      </w:r>
    </w:p>
    <w:p w14:paraId="1C3C7D52" w14:textId="77777777" w:rsidR="002F4110" w:rsidRDefault="002F4110" w:rsidP="004B0BC4">
      <w:pPr>
        <w:tabs>
          <w:tab w:val="num" w:pos="0"/>
        </w:tabs>
        <w:spacing w:after="0" w:line="240" w:lineRule="auto"/>
        <w:rPr>
          <w:rFonts w:ascii="Arial" w:eastAsia="Times New Roman" w:hAnsi="Arial" w:cs="Arial"/>
          <w:b/>
          <w:sz w:val="24"/>
          <w:szCs w:val="24"/>
          <w:lang w:eastAsia="pl-PL"/>
        </w:rPr>
      </w:pPr>
    </w:p>
    <w:p w14:paraId="57A072A0" w14:textId="77777777" w:rsidR="00A57555" w:rsidRPr="006D5B08" w:rsidRDefault="00A57555" w:rsidP="004B0BC4">
      <w:pPr>
        <w:tabs>
          <w:tab w:val="num" w:pos="0"/>
        </w:tabs>
        <w:spacing w:after="0" w:line="240" w:lineRule="auto"/>
        <w:rPr>
          <w:rFonts w:ascii="Arial" w:eastAsia="Times New Roman" w:hAnsi="Arial" w:cs="Arial"/>
          <w:b/>
          <w:sz w:val="24"/>
          <w:szCs w:val="24"/>
          <w:lang w:eastAsia="pl-PL"/>
        </w:rPr>
      </w:pPr>
      <w:r w:rsidRPr="006D5B08">
        <w:rPr>
          <w:rFonts w:ascii="Arial" w:eastAsia="Times New Roman" w:hAnsi="Arial" w:cs="Arial"/>
          <w:b/>
          <w:sz w:val="24"/>
          <w:szCs w:val="24"/>
          <w:lang w:eastAsia="pl-PL"/>
        </w:rPr>
        <w:t>ANWIL S.A.</w:t>
      </w:r>
    </w:p>
    <w:p w14:paraId="415A5B09" w14:textId="77777777" w:rsidR="00654BED" w:rsidRPr="006D5B08" w:rsidRDefault="00A57555" w:rsidP="004B0BC4">
      <w:pPr>
        <w:tabs>
          <w:tab w:val="num" w:pos="0"/>
        </w:tabs>
        <w:spacing w:after="0" w:line="240" w:lineRule="auto"/>
        <w:rPr>
          <w:rFonts w:ascii="Arial" w:eastAsia="Times New Roman" w:hAnsi="Arial" w:cs="Arial"/>
          <w:b/>
          <w:sz w:val="24"/>
          <w:szCs w:val="24"/>
          <w:lang w:eastAsia="pl-PL"/>
        </w:rPr>
      </w:pPr>
      <w:r w:rsidRPr="006D5B08">
        <w:rPr>
          <w:rFonts w:ascii="Arial" w:eastAsia="Times New Roman" w:hAnsi="Arial" w:cs="Arial"/>
          <w:b/>
          <w:sz w:val="24"/>
          <w:szCs w:val="24"/>
          <w:lang w:eastAsia="pl-PL"/>
        </w:rPr>
        <w:t>DS</w:t>
      </w:r>
      <w:r w:rsidR="00F8140B" w:rsidRPr="006D5B08">
        <w:rPr>
          <w:rFonts w:ascii="Arial" w:eastAsia="Times New Roman" w:hAnsi="Arial" w:cs="Arial"/>
          <w:b/>
          <w:sz w:val="24"/>
          <w:szCs w:val="24"/>
          <w:lang w:eastAsia="pl-PL"/>
        </w:rPr>
        <w:t>/</w:t>
      </w:r>
      <w:r w:rsidR="00972154" w:rsidRPr="004B0BC4">
        <w:rPr>
          <w:rFonts w:ascii="Arial" w:eastAsia="Times New Roman" w:hAnsi="Arial" w:cs="Arial"/>
          <w:b/>
          <w:sz w:val="24"/>
          <w:szCs w:val="24"/>
          <w:lang w:eastAsia="pl-PL"/>
        </w:rPr>
        <w:t>021</w:t>
      </w:r>
    </w:p>
    <w:p w14:paraId="42634C39" w14:textId="77777777" w:rsidR="00531EFE" w:rsidRPr="006D5B08" w:rsidRDefault="00531EFE" w:rsidP="004B0BC4">
      <w:pPr>
        <w:tabs>
          <w:tab w:val="num" w:pos="0"/>
        </w:tabs>
        <w:spacing w:after="80" w:line="240" w:lineRule="auto"/>
        <w:rPr>
          <w:rFonts w:ascii="Arial" w:eastAsia="Times New Roman" w:hAnsi="Arial" w:cs="Arial"/>
          <w:b/>
          <w:sz w:val="24"/>
          <w:szCs w:val="24"/>
          <w:lang w:eastAsia="pl-PL"/>
        </w:rPr>
      </w:pPr>
    </w:p>
    <w:p w14:paraId="76700C62" w14:textId="77777777" w:rsidR="00D75968" w:rsidRPr="004B0BC4" w:rsidRDefault="00D60211" w:rsidP="004B0BC4">
      <w:pPr>
        <w:tabs>
          <w:tab w:val="num" w:pos="0"/>
        </w:tabs>
        <w:spacing w:after="80" w:line="240" w:lineRule="auto"/>
        <w:jc w:val="center"/>
        <w:rPr>
          <w:rFonts w:ascii="Arial" w:eastAsia="Times New Roman" w:hAnsi="Arial" w:cs="Arial"/>
          <w:b/>
          <w:sz w:val="24"/>
          <w:szCs w:val="24"/>
          <w:lang w:eastAsia="pl-PL"/>
        </w:rPr>
      </w:pPr>
      <w:r w:rsidRPr="004B0BC4">
        <w:rPr>
          <w:rFonts w:ascii="Arial" w:eastAsia="Times New Roman" w:hAnsi="Arial" w:cs="Arial"/>
          <w:b/>
          <w:sz w:val="24"/>
          <w:szCs w:val="24"/>
          <w:lang w:eastAsia="pl-PL"/>
        </w:rPr>
        <w:t>Zarządzeni</w:t>
      </w:r>
      <w:r w:rsidR="00D85956" w:rsidRPr="004B0BC4">
        <w:rPr>
          <w:rFonts w:ascii="Arial" w:eastAsia="Times New Roman" w:hAnsi="Arial" w:cs="Arial"/>
          <w:b/>
          <w:sz w:val="24"/>
          <w:szCs w:val="24"/>
          <w:lang w:eastAsia="pl-PL"/>
        </w:rPr>
        <w:t xml:space="preserve">e </w:t>
      </w:r>
      <w:r w:rsidR="004B0BC4" w:rsidRPr="004B0BC4">
        <w:rPr>
          <w:rFonts w:ascii="Arial" w:eastAsia="Times New Roman" w:hAnsi="Arial" w:cs="Arial"/>
          <w:b/>
          <w:sz w:val="24"/>
          <w:szCs w:val="24"/>
          <w:lang w:eastAsia="pl-PL"/>
        </w:rPr>
        <w:t xml:space="preserve">Operacyjne DS </w:t>
      </w:r>
      <w:r w:rsidR="00D85956" w:rsidRPr="004B0BC4">
        <w:rPr>
          <w:rFonts w:ascii="Arial" w:eastAsia="Times New Roman" w:hAnsi="Arial" w:cs="Arial"/>
          <w:b/>
          <w:sz w:val="24"/>
          <w:szCs w:val="24"/>
          <w:lang w:eastAsia="pl-PL"/>
        </w:rPr>
        <w:t xml:space="preserve">nr </w:t>
      </w:r>
      <w:r w:rsidR="00C200EE">
        <w:rPr>
          <w:rFonts w:ascii="Arial" w:eastAsia="Times New Roman" w:hAnsi="Arial" w:cs="Arial"/>
          <w:b/>
          <w:sz w:val="24"/>
          <w:szCs w:val="24"/>
          <w:lang w:eastAsia="pl-PL"/>
        </w:rPr>
        <w:t>01</w:t>
      </w:r>
      <w:r w:rsidR="00D85956" w:rsidRPr="004B0BC4">
        <w:rPr>
          <w:rFonts w:ascii="Arial" w:eastAsia="Times New Roman" w:hAnsi="Arial" w:cs="Arial"/>
          <w:b/>
          <w:sz w:val="24"/>
          <w:szCs w:val="24"/>
          <w:lang w:eastAsia="pl-PL"/>
        </w:rPr>
        <w:t>/2021</w:t>
      </w:r>
      <w:r w:rsidR="00D30FEB" w:rsidRPr="004B0BC4">
        <w:rPr>
          <w:rFonts w:ascii="Arial" w:eastAsia="Times New Roman" w:hAnsi="Arial" w:cs="Arial"/>
          <w:b/>
          <w:sz w:val="24"/>
          <w:szCs w:val="24"/>
          <w:lang w:eastAsia="pl-PL"/>
        </w:rPr>
        <w:t xml:space="preserve"> </w:t>
      </w:r>
    </w:p>
    <w:p w14:paraId="4397F819" w14:textId="77777777" w:rsidR="00D60211" w:rsidRPr="004B0BC4" w:rsidRDefault="00D85956" w:rsidP="004B0BC4">
      <w:pPr>
        <w:tabs>
          <w:tab w:val="num" w:pos="0"/>
        </w:tabs>
        <w:spacing w:after="80" w:line="240" w:lineRule="auto"/>
        <w:jc w:val="center"/>
        <w:rPr>
          <w:rFonts w:ascii="Arial" w:eastAsia="Times New Roman" w:hAnsi="Arial" w:cs="Arial"/>
          <w:b/>
          <w:sz w:val="24"/>
          <w:szCs w:val="24"/>
          <w:lang w:eastAsia="pl-PL"/>
        </w:rPr>
      </w:pPr>
      <w:r w:rsidRPr="004B0BC4">
        <w:rPr>
          <w:rFonts w:ascii="Arial" w:eastAsia="Times New Roman" w:hAnsi="Arial" w:cs="Arial"/>
          <w:b/>
          <w:sz w:val="24"/>
          <w:szCs w:val="24"/>
          <w:lang w:eastAsia="pl-PL"/>
        </w:rPr>
        <w:t xml:space="preserve">z dnia </w:t>
      </w:r>
      <w:r w:rsidR="0032014F">
        <w:rPr>
          <w:rFonts w:ascii="Arial" w:eastAsia="Times New Roman" w:hAnsi="Arial" w:cs="Arial"/>
          <w:b/>
          <w:sz w:val="24"/>
          <w:szCs w:val="24"/>
          <w:lang w:eastAsia="pl-PL"/>
        </w:rPr>
        <w:t>14</w:t>
      </w:r>
      <w:r w:rsidR="00C200EE">
        <w:rPr>
          <w:rFonts w:ascii="Arial" w:eastAsia="Times New Roman" w:hAnsi="Arial" w:cs="Arial"/>
          <w:b/>
          <w:sz w:val="24"/>
          <w:szCs w:val="24"/>
          <w:lang w:eastAsia="pl-PL"/>
        </w:rPr>
        <w:t xml:space="preserve"> października</w:t>
      </w:r>
      <w:r w:rsidRPr="004B0BC4">
        <w:rPr>
          <w:rFonts w:ascii="Arial" w:eastAsia="Times New Roman" w:hAnsi="Arial" w:cs="Arial"/>
          <w:b/>
          <w:sz w:val="24"/>
          <w:szCs w:val="24"/>
          <w:lang w:eastAsia="pl-PL"/>
        </w:rPr>
        <w:t xml:space="preserve"> 2021</w:t>
      </w:r>
      <w:r w:rsidR="00D60211" w:rsidRPr="004B0BC4">
        <w:rPr>
          <w:rFonts w:ascii="Arial" w:eastAsia="Times New Roman" w:hAnsi="Arial" w:cs="Arial"/>
          <w:b/>
          <w:sz w:val="24"/>
          <w:szCs w:val="24"/>
          <w:lang w:eastAsia="pl-PL"/>
        </w:rPr>
        <w:t xml:space="preserve"> roku</w:t>
      </w:r>
    </w:p>
    <w:p w14:paraId="3815B185" w14:textId="77777777" w:rsidR="00D60211" w:rsidRPr="004B0BC4" w:rsidRDefault="00D60211" w:rsidP="004B0BC4">
      <w:pPr>
        <w:tabs>
          <w:tab w:val="num" w:pos="0"/>
        </w:tabs>
        <w:spacing w:after="80" w:line="240" w:lineRule="auto"/>
        <w:jc w:val="center"/>
        <w:rPr>
          <w:rFonts w:ascii="Arial" w:eastAsia="Times New Roman" w:hAnsi="Arial" w:cs="Arial"/>
          <w:b/>
          <w:sz w:val="24"/>
          <w:szCs w:val="24"/>
          <w:lang w:eastAsia="pl-PL"/>
        </w:rPr>
      </w:pPr>
    </w:p>
    <w:p w14:paraId="33481E5F" w14:textId="77777777" w:rsidR="00D60211" w:rsidRPr="004B0BC4" w:rsidRDefault="00D60211" w:rsidP="004B0BC4">
      <w:pPr>
        <w:tabs>
          <w:tab w:val="num" w:pos="1701"/>
        </w:tabs>
        <w:spacing w:after="80" w:line="240" w:lineRule="auto"/>
        <w:ind w:left="1701" w:hanging="1701"/>
        <w:jc w:val="both"/>
        <w:rPr>
          <w:rFonts w:ascii="Arial" w:eastAsia="Times New Roman" w:hAnsi="Arial" w:cs="Arial"/>
          <w:b/>
          <w:sz w:val="24"/>
          <w:szCs w:val="24"/>
          <w:lang w:eastAsia="pl-PL"/>
        </w:rPr>
      </w:pPr>
      <w:r w:rsidRPr="004B0BC4">
        <w:rPr>
          <w:rFonts w:ascii="Arial" w:eastAsia="Times New Roman" w:hAnsi="Arial" w:cs="Arial"/>
          <w:sz w:val="24"/>
          <w:szCs w:val="24"/>
          <w:lang w:eastAsia="pl-PL"/>
        </w:rPr>
        <w:t>w sprawie:</w:t>
      </w:r>
      <w:r w:rsidRPr="004B0BC4">
        <w:rPr>
          <w:rFonts w:ascii="Arial" w:eastAsia="Times New Roman" w:hAnsi="Arial" w:cs="Arial"/>
          <w:b/>
          <w:sz w:val="24"/>
          <w:szCs w:val="24"/>
          <w:lang w:eastAsia="pl-PL"/>
        </w:rPr>
        <w:t xml:space="preserve"> wprowadzenia do stosowania Standardów Technicznych w</w:t>
      </w:r>
      <w:r w:rsidR="00F8140B" w:rsidRPr="004B0BC4">
        <w:rPr>
          <w:rFonts w:ascii="Arial" w:eastAsia="Times New Roman" w:hAnsi="Arial" w:cs="Arial"/>
          <w:b/>
          <w:sz w:val="24"/>
          <w:szCs w:val="24"/>
          <w:lang w:eastAsia="pl-PL"/>
        </w:rPr>
        <w:t> </w:t>
      </w:r>
      <w:r w:rsidRPr="004B0BC4">
        <w:rPr>
          <w:rFonts w:ascii="Arial" w:eastAsia="Times New Roman" w:hAnsi="Arial" w:cs="Arial"/>
          <w:b/>
          <w:sz w:val="24"/>
          <w:szCs w:val="24"/>
          <w:lang w:eastAsia="pl-PL"/>
        </w:rPr>
        <w:t>ANWIL</w:t>
      </w:r>
      <w:r w:rsidR="00F8140B" w:rsidRPr="004B0BC4">
        <w:rPr>
          <w:rFonts w:ascii="Arial" w:eastAsia="Times New Roman" w:hAnsi="Arial" w:cs="Arial"/>
          <w:b/>
          <w:sz w:val="24"/>
          <w:szCs w:val="24"/>
          <w:lang w:eastAsia="pl-PL"/>
        </w:rPr>
        <w:t> </w:t>
      </w:r>
      <w:r w:rsidRPr="004B0BC4">
        <w:rPr>
          <w:rFonts w:ascii="Arial" w:eastAsia="Times New Roman" w:hAnsi="Arial" w:cs="Arial"/>
          <w:b/>
          <w:sz w:val="24"/>
          <w:szCs w:val="24"/>
          <w:lang w:eastAsia="pl-PL"/>
        </w:rPr>
        <w:t xml:space="preserve">S.A.  </w:t>
      </w:r>
    </w:p>
    <w:p w14:paraId="70C2014B" w14:textId="77777777" w:rsidR="00B1714D" w:rsidRPr="004B0BC4" w:rsidRDefault="00B1714D" w:rsidP="004B0BC4">
      <w:pPr>
        <w:spacing w:after="80" w:line="240" w:lineRule="auto"/>
        <w:jc w:val="both"/>
        <w:rPr>
          <w:rFonts w:ascii="Arial" w:hAnsi="Arial" w:cs="Arial"/>
          <w:sz w:val="24"/>
          <w:szCs w:val="24"/>
        </w:rPr>
      </w:pPr>
    </w:p>
    <w:p w14:paraId="5DB891D5" w14:textId="77777777" w:rsidR="00A93AEF" w:rsidRPr="004B0BC4" w:rsidRDefault="00A93AEF" w:rsidP="004B0BC4">
      <w:pPr>
        <w:spacing w:after="80" w:line="240" w:lineRule="auto"/>
        <w:jc w:val="both"/>
        <w:rPr>
          <w:rFonts w:ascii="Arial" w:hAnsi="Arial" w:cs="Arial"/>
          <w:sz w:val="24"/>
          <w:szCs w:val="24"/>
        </w:rPr>
      </w:pPr>
      <w:r w:rsidRPr="004B0BC4">
        <w:rPr>
          <w:rFonts w:ascii="Arial" w:hAnsi="Arial" w:cs="Arial"/>
          <w:sz w:val="24"/>
          <w:szCs w:val="24"/>
        </w:rPr>
        <w:t xml:space="preserve">W </w:t>
      </w:r>
      <w:r w:rsidR="00D85956" w:rsidRPr="004B0BC4">
        <w:rPr>
          <w:rFonts w:ascii="Arial" w:hAnsi="Arial" w:cs="Arial"/>
          <w:sz w:val="24"/>
          <w:szCs w:val="24"/>
        </w:rPr>
        <w:t>celu uregulowania kwestii wymagań technicznych wykonania i odbioru prac</w:t>
      </w:r>
      <w:r w:rsidR="00972154" w:rsidRPr="004B0BC4">
        <w:rPr>
          <w:rFonts w:ascii="Arial" w:hAnsi="Arial" w:cs="Arial"/>
          <w:sz w:val="24"/>
          <w:szCs w:val="24"/>
        </w:rPr>
        <w:t>, zarządza</w:t>
      </w:r>
      <w:r w:rsidR="00D85956" w:rsidRPr="004B0BC4">
        <w:rPr>
          <w:rFonts w:ascii="Arial" w:hAnsi="Arial" w:cs="Arial"/>
          <w:sz w:val="24"/>
          <w:szCs w:val="24"/>
        </w:rPr>
        <w:t xml:space="preserve"> się, co następuje</w:t>
      </w:r>
      <w:r w:rsidRPr="004B0BC4">
        <w:rPr>
          <w:rFonts w:ascii="Arial" w:hAnsi="Arial" w:cs="Arial"/>
          <w:sz w:val="24"/>
          <w:szCs w:val="24"/>
        </w:rPr>
        <w:t>:</w:t>
      </w:r>
    </w:p>
    <w:p w14:paraId="0CBF6E53" w14:textId="77777777" w:rsidR="00972154" w:rsidRPr="004B0BC4" w:rsidRDefault="00972154" w:rsidP="006D5B08">
      <w:pPr>
        <w:spacing w:after="80" w:line="240" w:lineRule="auto"/>
        <w:jc w:val="both"/>
        <w:rPr>
          <w:rFonts w:ascii="Arial" w:eastAsia="Times New Roman" w:hAnsi="Arial" w:cs="Arial"/>
          <w:b/>
          <w:sz w:val="24"/>
          <w:szCs w:val="24"/>
          <w:lang w:eastAsia="pl-PL"/>
        </w:rPr>
      </w:pPr>
    </w:p>
    <w:p w14:paraId="26F826BE" w14:textId="77777777" w:rsidR="00972154" w:rsidRPr="004B0BC4" w:rsidRDefault="00972154" w:rsidP="006D5B08">
      <w:pPr>
        <w:spacing w:after="80" w:line="240" w:lineRule="auto"/>
        <w:jc w:val="center"/>
        <w:rPr>
          <w:rFonts w:ascii="Arial" w:eastAsia="Times New Roman" w:hAnsi="Arial" w:cs="Arial"/>
          <w:b/>
          <w:sz w:val="24"/>
          <w:szCs w:val="24"/>
          <w:lang w:eastAsia="pl-PL"/>
        </w:rPr>
      </w:pPr>
      <w:r w:rsidRPr="004B0BC4">
        <w:rPr>
          <w:rFonts w:ascii="Arial" w:eastAsia="Times New Roman" w:hAnsi="Arial" w:cs="Arial"/>
          <w:b/>
          <w:sz w:val="24"/>
          <w:szCs w:val="24"/>
          <w:lang w:eastAsia="pl-PL"/>
        </w:rPr>
        <w:t>§ 1</w:t>
      </w:r>
    </w:p>
    <w:p w14:paraId="18F31088" w14:textId="77777777" w:rsidR="001A1D34" w:rsidRPr="004B0BC4" w:rsidRDefault="00D85956" w:rsidP="006D5B08">
      <w:pPr>
        <w:spacing w:after="80" w:line="240" w:lineRule="auto"/>
        <w:jc w:val="both"/>
        <w:outlineLvl w:val="0"/>
        <w:rPr>
          <w:rFonts w:ascii="Arial" w:eastAsia="Times New Roman" w:hAnsi="Arial" w:cs="Arial"/>
          <w:sz w:val="24"/>
          <w:szCs w:val="24"/>
          <w:lang w:eastAsia="pl-PL"/>
        </w:rPr>
      </w:pPr>
      <w:r w:rsidRPr="004B0BC4">
        <w:rPr>
          <w:rFonts w:ascii="Arial" w:eastAsia="Times New Roman" w:hAnsi="Arial" w:cs="Arial"/>
          <w:sz w:val="24"/>
          <w:szCs w:val="24"/>
          <w:lang w:eastAsia="pl-PL"/>
        </w:rPr>
        <w:t>Wprowadza się do stosowania</w:t>
      </w:r>
      <w:r w:rsidR="001F7A8E" w:rsidRPr="004B0BC4">
        <w:rPr>
          <w:rFonts w:ascii="Arial" w:eastAsia="Times New Roman" w:hAnsi="Arial" w:cs="Arial"/>
          <w:sz w:val="24"/>
          <w:szCs w:val="24"/>
          <w:lang w:eastAsia="pl-PL"/>
        </w:rPr>
        <w:t xml:space="preserve"> </w:t>
      </w:r>
      <w:r w:rsidRPr="004B0BC4">
        <w:rPr>
          <w:rFonts w:ascii="Arial" w:eastAsia="Times New Roman" w:hAnsi="Arial" w:cs="Arial"/>
          <w:sz w:val="24"/>
          <w:szCs w:val="24"/>
          <w:lang w:eastAsia="pl-PL"/>
        </w:rPr>
        <w:t>St</w:t>
      </w:r>
      <w:r w:rsidR="00F843A8">
        <w:rPr>
          <w:rFonts w:ascii="Arial" w:eastAsia="Times New Roman" w:hAnsi="Arial" w:cs="Arial"/>
          <w:sz w:val="24"/>
          <w:szCs w:val="24"/>
          <w:lang w:eastAsia="pl-PL"/>
        </w:rPr>
        <w:t xml:space="preserve">andardy Techniczne w ANWIL S.A., </w:t>
      </w:r>
      <w:r w:rsidR="00972154" w:rsidRPr="004B0BC4">
        <w:rPr>
          <w:rFonts w:ascii="Arial" w:eastAsia="Times New Roman" w:hAnsi="Arial" w:cs="Arial"/>
          <w:sz w:val="24"/>
          <w:szCs w:val="24"/>
          <w:lang w:eastAsia="pl-PL"/>
        </w:rPr>
        <w:t xml:space="preserve">zwane dalej „Standardami”, </w:t>
      </w:r>
      <w:r w:rsidR="00A149A0">
        <w:rPr>
          <w:rFonts w:ascii="Arial" w:eastAsia="Times New Roman" w:hAnsi="Arial" w:cs="Arial"/>
          <w:sz w:val="24"/>
          <w:szCs w:val="24"/>
          <w:lang w:eastAsia="pl-PL"/>
        </w:rPr>
        <w:t xml:space="preserve">w brzmieniu </w:t>
      </w:r>
      <w:r w:rsidR="00972154" w:rsidRPr="004B0BC4">
        <w:rPr>
          <w:rFonts w:ascii="Arial" w:eastAsia="Times New Roman" w:hAnsi="Arial" w:cs="Arial"/>
          <w:sz w:val="24"/>
          <w:szCs w:val="24"/>
          <w:lang w:eastAsia="pl-PL"/>
        </w:rPr>
        <w:t>stanowiąc</w:t>
      </w:r>
      <w:r w:rsidR="00A149A0">
        <w:rPr>
          <w:rFonts w:ascii="Arial" w:eastAsia="Times New Roman" w:hAnsi="Arial" w:cs="Arial"/>
          <w:sz w:val="24"/>
          <w:szCs w:val="24"/>
          <w:lang w:eastAsia="pl-PL"/>
        </w:rPr>
        <w:t>ym</w:t>
      </w:r>
      <w:r w:rsidR="00972154" w:rsidRPr="004B0BC4">
        <w:rPr>
          <w:rFonts w:ascii="Arial" w:eastAsia="Times New Roman" w:hAnsi="Arial" w:cs="Arial"/>
          <w:sz w:val="24"/>
          <w:szCs w:val="24"/>
          <w:lang w:eastAsia="pl-PL"/>
        </w:rPr>
        <w:t xml:space="preserve"> </w:t>
      </w:r>
      <w:r w:rsidR="00F843A8">
        <w:rPr>
          <w:rFonts w:ascii="Arial" w:eastAsia="Times New Roman" w:hAnsi="Arial" w:cs="Arial"/>
          <w:sz w:val="24"/>
          <w:szCs w:val="24"/>
          <w:lang w:eastAsia="pl-PL"/>
        </w:rPr>
        <w:t>Z</w:t>
      </w:r>
      <w:r w:rsidR="00972154" w:rsidRPr="004B0BC4">
        <w:rPr>
          <w:rFonts w:ascii="Arial" w:eastAsia="Times New Roman" w:hAnsi="Arial" w:cs="Arial"/>
          <w:sz w:val="24"/>
          <w:szCs w:val="24"/>
          <w:lang w:eastAsia="pl-PL"/>
        </w:rPr>
        <w:t>ałącznik</w:t>
      </w:r>
      <w:r w:rsidR="00F843A8">
        <w:rPr>
          <w:rFonts w:ascii="Arial" w:eastAsia="Times New Roman" w:hAnsi="Arial" w:cs="Arial"/>
          <w:sz w:val="24"/>
          <w:szCs w:val="24"/>
          <w:lang w:eastAsia="pl-PL"/>
        </w:rPr>
        <w:t>i</w:t>
      </w:r>
      <w:r w:rsidR="00972154" w:rsidRPr="004B0BC4">
        <w:rPr>
          <w:rFonts w:ascii="Arial" w:eastAsia="Times New Roman" w:hAnsi="Arial" w:cs="Arial"/>
          <w:sz w:val="24"/>
          <w:szCs w:val="24"/>
          <w:lang w:eastAsia="pl-PL"/>
        </w:rPr>
        <w:t xml:space="preserve"> do niniejszego Zarządzenia</w:t>
      </w:r>
      <w:r w:rsidR="001F7A8E" w:rsidRPr="004B0BC4">
        <w:rPr>
          <w:rFonts w:ascii="Arial" w:eastAsia="Times New Roman" w:hAnsi="Arial" w:cs="Arial"/>
          <w:sz w:val="24"/>
          <w:szCs w:val="24"/>
          <w:lang w:eastAsia="pl-PL"/>
        </w:rPr>
        <w:t xml:space="preserve">, </w:t>
      </w:r>
      <w:r w:rsidR="00A149A0">
        <w:rPr>
          <w:rFonts w:ascii="Arial" w:eastAsia="Times New Roman" w:hAnsi="Arial" w:cs="Arial"/>
          <w:sz w:val="24"/>
          <w:szCs w:val="24"/>
          <w:lang w:eastAsia="pl-PL"/>
        </w:rPr>
        <w:t>o</w:t>
      </w:r>
      <w:r w:rsidR="0081641F">
        <w:rPr>
          <w:rFonts w:ascii="Arial" w:eastAsia="Times New Roman" w:hAnsi="Arial" w:cs="Arial"/>
          <w:sz w:val="24"/>
          <w:szCs w:val="24"/>
          <w:lang w:eastAsia="pl-PL"/>
        </w:rPr>
        <w:t> </w:t>
      </w:r>
      <w:r w:rsidR="00A149A0">
        <w:rPr>
          <w:rFonts w:ascii="Arial" w:eastAsia="Times New Roman" w:hAnsi="Arial" w:cs="Arial"/>
          <w:sz w:val="24"/>
          <w:szCs w:val="24"/>
          <w:lang w:eastAsia="pl-PL"/>
        </w:rPr>
        <w:t xml:space="preserve">wskazanej poniżej numeracji, </w:t>
      </w:r>
      <w:r w:rsidR="001F7A8E" w:rsidRPr="004B0BC4">
        <w:rPr>
          <w:rFonts w:ascii="Arial" w:eastAsia="Times New Roman" w:hAnsi="Arial" w:cs="Arial"/>
          <w:sz w:val="24"/>
          <w:szCs w:val="24"/>
          <w:lang w:eastAsia="pl-PL"/>
        </w:rPr>
        <w:t>obejmujące niżej wymienione dokumenty:</w:t>
      </w:r>
    </w:p>
    <w:p w14:paraId="3FCDEC26" w14:textId="77777777" w:rsidR="00A251C1" w:rsidRPr="004B0BC4" w:rsidRDefault="00A251C1" w:rsidP="006D5B08">
      <w:pPr>
        <w:spacing w:after="80" w:line="240" w:lineRule="auto"/>
        <w:jc w:val="both"/>
        <w:outlineLvl w:val="0"/>
        <w:rPr>
          <w:rFonts w:ascii="Arial" w:eastAsia="Times New Roman" w:hAnsi="Arial" w:cs="Arial"/>
          <w:sz w:val="24"/>
          <w:szCs w:val="24"/>
          <w:lang w:eastAsia="pl-PL"/>
        </w:rPr>
      </w:pPr>
    </w:p>
    <w:p w14:paraId="59E9573A" w14:textId="77777777" w:rsidR="001F7A8E" w:rsidRPr="004B0BC4" w:rsidRDefault="001F7A8E" w:rsidP="006D5B08">
      <w:pPr>
        <w:numPr>
          <w:ilvl w:val="0"/>
          <w:numId w:val="33"/>
        </w:numPr>
        <w:spacing w:after="80" w:line="240" w:lineRule="auto"/>
        <w:ind w:left="426" w:hanging="426"/>
        <w:jc w:val="both"/>
        <w:outlineLvl w:val="0"/>
        <w:rPr>
          <w:rFonts w:ascii="Arial" w:eastAsia="Times New Roman" w:hAnsi="Arial" w:cs="Arial"/>
          <w:sz w:val="24"/>
          <w:szCs w:val="24"/>
          <w:lang w:eastAsia="pl-PL"/>
        </w:rPr>
      </w:pPr>
      <w:r w:rsidRPr="004B0BC4">
        <w:rPr>
          <w:rFonts w:ascii="Arial" w:eastAsia="Times New Roman" w:hAnsi="Arial" w:cs="Arial"/>
          <w:sz w:val="24"/>
          <w:szCs w:val="24"/>
          <w:lang w:eastAsia="pl-PL"/>
        </w:rPr>
        <w:t>dla maszyn wirowych</w:t>
      </w:r>
      <w:r w:rsidR="00F843A8">
        <w:rPr>
          <w:rFonts w:ascii="Arial" w:eastAsia="Times New Roman" w:hAnsi="Arial" w:cs="Arial"/>
          <w:sz w:val="24"/>
          <w:szCs w:val="24"/>
          <w:lang w:eastAsia="pl-PL"/>
        </w:rPr>
        <w:t xml:space="preserve"> (wersje dwujęzyczne, polsko-angielskie)</w:t>
      </w:r>
      <w:r w:rsidRPr="004B0BC4">
        <w:rPr>
          <w:rFonts w:ascii="Arial" w:eastAsia="Times New Roman" w:hAnsi="Arial" w:cs="Arial"/>
          <w:sz w:val="24"/>
          <w:szCs w:val="24"/>
          <w:lang w:eastAsia="pl-PL"/>
        </w:rPr>
        <w:t xml:space="preserve">: </w:t>
      </w:r>
    </w:p>
    <w:p w14:paraId="67C43BB6" w14:textId="77777777" w:rsidR="001F7A8E" w:rsidRPr="004B0BC4" w:rsidRDefault="001F7A8E" w:rsidP="004B0BC4">
      <w:pPr>
        <w:numPr>
          <w:ilvl w:val="0"/>
          <w:numId w:val="23"/>
        </w:numPr>
        <w:tabs>
          <w:tab w:val="left" w:pos="851"/>
        </w:tabs>
        <w:spacing w:after="80" w:line="240" w:lineRule="auto"/>
        <w:ind w:left="2552" w:hanging="2126"/>
        <w:jc w:val="both"/>
        <w:outlineLvl w:val="0"/>
        <w:rPr>
          <w:rFonts w:ascii="Arial" w:eastAsia="Times New Roman" w:hAnsi="Arial" w:cs="Arial"/>
          <w:sz w:val="24"/>
          <w:szCs w:val="24"/>
          <w:lang w:eastAsia="pl-PL"/>
        </w:rPr>
      </w:pPr>
      <w:r w:rsidRPr="004B0BC4">
        <w:rPr>
          <w:rFonts w:ascii="Arial" w:eastAsia="Times New Roman" w:hAnsi="Arial" w:cs="Arial"/>
          <w:sz w:val="24"/>
          <w:szCs w:val="24"/>
          <w:lang w:eastAsia="pl-PL"/>
        </w:rPr>
        <w:t>Załącznik nr 1.1: Wymagania techniczne wykonania i odbioru pomp.</w:t>
      </w:r>
    </w:p>
    <w:p w14:paraId="6E33A7AE" w14:textId="77777777" w:rsidR="001F7A8E" w:rsidRPr="004B0BC4" w:rsidRDefault="001F7A8E" w:rsidP="004B0BC4">
      <w:pPr>
        <w:numPr>
          <w:ilvl w:val="0"/>
          <w:numId w:val="23"/>
        </w:numPr>
        <w:tabs>
          <w:tab w:val="left" w:pos="851"/>
        </w:tabs>
        <w:spacing w:after="80" w:line="240" w:lineRule="auto"/>
        <w:ind w:left="2552" w:hanging="2126"/>
        <w:jc w:val="both"/>
        <w:outlineLvl w:val="0"/>
        <w:rPr>
          <w:rFonts w:ascii="Arial" w:eastAsia="Times New Roman" w:hAnsi="Arial" w:cs="Arial"/>
          <w:sz w:val="24"/>
          <w:szCs w:val="24"/>
          <w:lang w:eastAsia="pl-PL"/>
        </w:rPr>
      </w:pPr>
      <w:r w:rsidRPr="004B0BC4">
        <w:rPr>
          <w:rFonts w:ascii="Arial" w:eastAsia="Times New Roman" w:hAnsi="Arial" w:cs="Arial"/>
          <w:sz w:val="24"/>
          <w:szCs w:val="24"/>
          <w:lang w:eastAsia="pl-PL"/>
        </w:rPr>
        <w:t>Załącznik nr 1.2: Wymagania techniczne wykonania i odbioru turbin parowych.</w:t>
      </w:r>
    </w:p>
    <w:p w14:paraId="4EB4B3FF" w14:textId="77777777" w:rsidR="001F7A8E" w:rsidRPr="004B0BC4" w:rsidRDefault="001F7A8E" w:rsidP="004B0BC4">
      <w:pPr>
        <w:numPr>
          <w:ilvl w:val="0"/>
          <w:numId w:val="23"/>
        </w:numPr>
        <w:tabs>
          <w:tab w:val="left" w:pos="851"/>
        </w:tabs>
        <w:spacing w:after="80" w:line="240" w:lineRule="auto"/>
        <w:ind w:left="2552" w:hanging="2126"/>
        <w:jc w:val="both"/>
        <w:outlineLvl w:val="0"/>
        <w:rPr>
          <w:rFonts w:ascii="Arial" w:eastAsia="Times New Roman" w:hAnsi="Arial" w:cs="Arial"/>
          <w:sz w:val="24"/>
          <w:szCs w:val="24"/>
          <w:lang w:eastAsia="pl-PL"/>
        </w:rPr>
      </w:pPr>
      <w:r w:rsidRPr="004B0BC4">
        <w:rPr>
          <w:rFonts w:ascii="Arial" w:eastAsia="Times New Roman" w:hAnsi="Arial" w:cs="Arial"/>
          <w:sz w:val="24"/>
          <w:szCs w:val="24"/>
          <w:lang w:eastAsia="pl-PL"/>
        </w:rPr>
        <w:t>Załącznik nr 1.3: Wymagania techniczne wykonania i odbioru kompresorów przekładniowych powietrza.</w:t>
      </w:r>
    </w:p>
    <w:p w14:paraId="056A2C29" w14:textId="77777777" w:rsidR="001F7A8E" w:rsidRPr="004B0BC4" w:rsidRDefault="001F7A8E" w:rsidP="004B0BC4">
      <w:pPr>
        <w:numPr>
          <w:ilvl w:val="0"/>
          <w:numId w:val="23"/>
        </w:numPr>
        <w:tabs>
          <w:tab w:val="left" w:pos="851"/>
        </w:tabs>
        <w:spacing w:after="80" w:line="240" w:lineRule="auto"/>
        <w:ind w:left="2552" w:hanging="2126"/>
        <w:jc w:val="both"/>
        <w:outlineLvl w:val="0"/>
        <w:rPr>
          <w:rFonts w:ascii="Arial" w:eastAsia="Times New Roman" w:hAnsi="Arial" w:cs="Arial"/>
          <w:sz w:val="24"/>
          <w:szCs w:val="24"/>
          <w:lang w:eastAsia="pl-PL"/>
        </w:rPr>
      </w:pPr>
      <w:r w:rsidRPr="004B0BC4">
        <w:rPr>
          <w:rFonts w:ascii="Arial" w:eastAsia="Times New Roman" w:hAnsi="Arial" w:cs="Arial"/>
          <w:sz w:val="24"/>
          <w:szCs w:val="24"/>
          <w:lang w:eastAsia="pl-PL"/>
        </w:rPr>
        <w:t>Załącznik nr 1.4: Wymagania techniczne wykonania i odbioru kompresorów odśrodkowych.</w:t>
      </w:r>
    </w:p>
    <w:p w14:paraId="552CD14C" w14:textId="77777777" w:rsidR="001F7A8E" w:rsidRPr="004B0BC4" w:rsidRDefault="001F7A8E" w:rsidP="004B0BC4">
      <w:pPr>
        <w:numPr>
          <w:ilvl w:val="0"/>
          <w:numId w:val="23"/>
        </w:numPr>
        <w:tabs>
          <w:tab w:val="left" w:pos="851"/>
        </w:tabs>
        <w:spacing w:after="80" w:line="240" w:lineRule="auto"/>
        <w:ind w:left="2552" w:hanging="2126"/>
        <w:jc w:val="both"/>
        <w:outlineLvl w:val="0"/>
        <w:rPr>
          <w:rFonts w:ascii="Arial" w:eastAsia="Times New Roman" w:hAnsi="Arial" w:cs="Arial"/>
          <w:sz w:val="24"/>
          <w:szCs w:val="24"/>
          <w:lang w:eastAsia="pl-PL"/>
        </w:rPr>
      </w:pPr>
      <w:r w:rsidRPr="004B0BC4">
        <w:rPr>
          <w:rFonts w:ascii="Arial" w:eastAsia="Times New Roman" w:hAnsi="Arial" w:cs="Arial"/>
          <w:sz w:val="24"/>
          <w:szCs w:val="24"/>
          <w:lang w:eastAsia="pl-PL"/>
        </w:rPr>
        <w:t>Załącznik nr 1.5: Wymagania techniczne wykonania i odbioru kompresorów tłokowych.</w:t>
      </w:r>
    </w:p>
    <w:p w14:paraId="3366377D" w14:textId="77777777" w:rsidR="001F7A8E" w:rsidRPr="004B0BC4" w:rsidRDefault="001F7A8E" w:rsidP="006D5B08">
      <w:pPr>
        <w:numPr>
          <w:ilvl w:val="0"/>
          <w:numId w:val="23"/>
        </w:numPr>
        <w:tabs>
          <w:tab w:val="left" w:pos="851"/>
        </w:tabs>
        <w:spacing w:after="80" w:line="240" w:lineRule="auto"/>
        <w:ind w:left="2552" w:hanging="2126"/>
        <w:jc w:val="both"/>
        <w:outlineLvl w:val="0"/>
        <w:rPr>
          <w:rFonts w:ascii="Arial" w:eastAsia="Times New Roman" w:hAnsi="Arial" w:cs="Arial"/>
          <w:sz w:val="24"/>
          <w:szCs w:val="24"/>
          <w:lang w:eastAsia="pl-PL"/>
        </w:rPr>
      </w:pPr>
      <w:r w:rsidRPr="004B0BC4">
        <w:rPr>
          <w:rFonts w:ascii="Arial" w:eastAsia="Times New Roman" w:hAnsi="Arial" w:cs="Arial"/>
          <w:sz w:val="24"/>
          <w:szCs w:val="24"/>
          <w:lang w:eastAsia="pl-PL"/>
        </w:rPr>
        <w:t>Załącznik nr 1.6: Wymagania techniczne wykonania i odbioru wentylatorów i dmuchaw.</w:t>
      </w:r>
    </w:p>
    <w:p w14:paraId="736B78F2" w14:textId="77777777" w:rsidR="001F7A8E" w:rsidRPr="004B0BC4" w:rsidRDefault="001F7A8E" w:rsidP="004B0BC4">
      <w:pPr>
        <w:numPr>
          <w:ilvl w:val="0"/>
          <w:numId w:val="23"/>
        </w:numPr>
        <w:tabs>
          <w:tab w:val="left" w:pos="851"/>
        </w:tabs>
        <w:spacing w:after="80" w:line="240" w:lineRule="auto"/>
        <w:ind w:left="2552" w:hanging="2126"/>
        <w:jc w:val="both"/>
        <w:outlineLvl w:val="0"/>
        <w:rPr>
          <w:rFonts w:ascii="Arial" w:eastAsia="Times New Roman" w:hAnsi="Arial" w:cs="Arial"/>
          <w:sz w:val="24"/>
          <w:szCs w:val="24"/>
          <w:lang w:eastAsia="pl-PL"/>
        </w:rPr>
      </w:pPr>
      <w:r w:rsidRPr="004B0BC4">
        <w:rPr>
          <w:rFonts w:ascii="Arial" w:eastAsia="Times New Roman" w:hAnsi="Arial" w:cs="Arial"/>
          <w:sz w:val="24"/>
          <w:szCs w:val="24"/>
          <w:lang w:eastAsia="pl-PL"/>
        </w:rPr>
        <w:t>Załącznik nr 1.7: Wymagania techniczne wykonania i odbioru mieszadeł.</w:t>
      </w:r>
    </w:p>
    <w:p w14:paraId="7D0BC124" w14:textId="77777777" w:rsidR="001F7A8E" w:rsidRPr="004B0BC4" w:rsidRDefault="001F7A8E" w:rsidP="004B0BC4">
      <w:pPr>
        <w:numPr>
          <w:ilvl w:val="0"/>
          <w:numId w:val="23"/>
        </w:numPr>
        <w:tabs>
          <w:tab w:val="left" w:pos="851"/>
        </w:tabs>
        <w:spacing w:after="80" w:line="240" w:lineRule="auto"/>
        <w:ind w:left="2552" w:hanging="2126"/>
        <w:jc w:val="both"/>
        <w:outlineLvl w:val="0"/>
        <w:rPr>
          <w:rFonts w:ascii="Arial" w:eastAsia="Times New Roman" w:hAnsi="Arial" w:cs="Arial"/>
          <w:sz w:val="24"/>
          <w:szCs w:val="24"/>
          <w:lang w:eastAsia="pl-PL"/>
        </w:rPr>
      </w:pPr>
      <w:r w:rsidRPr="004B0BC4">
        <w:rPr>
          <w:rFonts w:ascii="Arial" w:eastAsia="Times New Roman" w:hAnsi="Arial" w:cs="Arial"/>
          <w:sz w:val="24"/>
          <w:szCs w:val="24"/>
          <w:lang w:eastAsia="pl-PL"/>
        </w:rPr>
        <w:t>Załącznik nr 1.8: Wymagania techniczne dla systemów monitorowania maszyn.</w:t>
      </w:r>
    </w:p>
    <w:p w14:paraId="46FD6B34" w14:textId="77777777" w:rsidR="001F7A8E" w:rsidRPr="004B0BC4" w:rsidRDefault="001F7A8E" w:rsidP="004B0BC4">
      <w:pPr>
        <w:tabs>
          <w:tab w:val="left" w:pos="426"/>
        </w:tabs>
        <w:spacing w:after="80" w:line="240" w:lineRule="auto"/>
        <w:ind w:left="2835"/>
        <w:jc w:val="both"/>
        <w:outlineLvl w:val="0"/>
        <w:rPr>
          <w:rFonts w:ascii="Arial" w:eastAsia="Times New Roman" w:hAnsi="Arial" w:cs="Arial"/>
          <w:sz w:val="24"/>
          <w:szCs w:val="24"/>
          <w:lang w:eastAsia="pl-PL"/>
        </w:rPr>
      </w:pPr>
    </w:p>
    <w:p w14:paraId="03067DBD" w14:textId="77777777" w:rsidR="001F7A8E" w:rsidRPr="004B0BC4" w:rsidRDefault="001F7A8E" w:rsidP="006D5B08">
      <w:pPr>
        <w:numPr>
          <w:ilvl w:val="0"/>
          <w:numId w:val="33"/>
        </w:numPr>
        <w:spacing w:after="80" w:line="240" w:lineRule="auto"/>
        <w:jc w:val="both"/>
        <w:outlineLvl w:val="0"/>
        <w:rPr>
          <w:rFonts w:ascii="Arial" w:eastAsia="Times New Roman" w:hAnsi="Arial" w:cs="Arial"/>
          <w:sz w:val="24"/>
          <w:szCs w:val="24"/>
          <w:lang w:eastAsia="pl-PL"/>
        </w:rPr>
      </w:pPr>
      <w:r w:rsidRPr="004B0BC4">
        <w:rPr>
          <w:rFonts w:ascii="Arial" w:eastAsia="Times New Roman" w:hAnsi="Arial" w:cs="Arial"/>
          <w:sz w:val="24"/>
          <w:szCs w:val="24"/>
          <w:lang w:eastAsia="pl-PL"/>
        </w:rPr>
        <w:t>dla branży budowlanej, mechanicznej</w:t>
      </w:r>
      <w:r w:rsidR="00F843A8">
        <w:rPr>
          <w:rFonts w:ascii="Arial" w:eastAsia="Times New Roman" w:hAnsi="Arial" w:cs="Arial"/>
          <w:sz w:val="24"/>
          <w:szCs w:val="24"/>
          <w:lang w:eastAsia="pl-PL"/>
        </w:rPr>
        <w:t xml:space="preserve"> </w:t>
      </w:r>
      <w:r w:rsidR="00F843A8" w:rsidRPr="00F843A8">
        <w:rPr>
          <w:rFonts w:ascii="Arial" w:eastAsia="Times New Roman" w:hAnsi="Arial" w:cs="Arial"/>
          <w:sz w:val="24"/>
          <w:szCs w:val="24"/>
          <w:lang w:eastAsia="pl-PL"/>
        </w:rPr>
        <w:t>(wersje dwujęzyczne, polsko-angielskie)</w:t>
      </w:r>
      <w:r w:rsidRPr="004B0BC4">
        <w:rPr>
          <w:rFonts w:ascii="Arial" w:eastAsia="Times New Roman" w:hAnsi="Arial" w:cs="Arial"/>
          <w:sz w:val="24"/>
          <w:szCs w:val="24"/>
          <w:lang w:eastAsia="pl-PL"/>
        </w:rPr>
        <w:t xml:space="preserve">: </w:t>
      </w:r>
    </w:p>
    <w:p w14:paraId="2B1278F4" w14:textId="77777777" w:rsidR="001F7A8E" w:rsidRPr="004B0BC4" w:rsidRDefault="001F7A8E" w:rsidP="006D5B08">
      <w:pPr>
        <w:numPr>
          <w:ilvl w:val="0"/>
          <w:numId w:val="23"/>
        </w:numPr>
        <w:tabs>
          <w:tab w:val="left" w:pos="851"/>
        </w:tabs>
        <w:spacing w:after="80" w:line="240" w:lineRule="auto"/>
        <w:ind w:left="2552" w:hanging="2126"/>
        <w:jc w:val="both"/>
        <w:outlineLvl w:val="0"/>
        <w:rPr>
          <w:rFonts w:ascii="Arial" w:eastAsia="Times New Roman" w:hAnsi="Arial" w:cs="Arial"/>
          <w:sz w:val="24"/>
          <w:szCs w:val="24"/>
          <w:lang w:eastAsia="pl-PL"/>
        </w:rPr>
      </w:pPr>
      <w:r w:rsidRPr="004B0BC4">
        <w:rPr>
          <w:rFonts w:ascii="Arial" w:eastAsia="Times New Roman" w:hAnsi="Arial" w:cs="Arial"/>
          <w:sz w:val="24"/>
          <w:szCs w:val="24"/>
          <w:lang w:eastAsia="pl-PL"/>
        </w:rPr>
        <w:t>Załącznik nr 2.1: Wymagania techniczne wykonania i odbioru rurociągów stalowych.</w:t>
      </w:r>
    </w:p>
    <w:p w14:paraId="7EB6F272" w14:textId="77777777" w:rsidR="001F7A8E" w:rsidRPr="004B0BC4" w:rsidRDefault="001F7A8E" w:rsidP="006D5B08">
      <w:pPr>
        <w:numPr>
          <w:ilvl w:val="0"/>
          <w:numId w:val="23"/>
        </w:numPr>
        <w:tabs>
          <w:tab w:val="left" w:pos="851"/>
        </w:tabs>
        <w:spacing w:after="80" w:line="240" w:lineRule="auto"/>
        <w:ind w:left="2552" w:hanging="2126"/>
        <w:jc w:val="both"/>
        <w:outlineLvl w:val="0"/>
        <w:rPr>
          <w:rFonts w:ascii="Arial" w:eastAsia="Times New Roman" w:hAnsi="Arial" w:cs="Arial"/>
          <w:sz w:val="24"/>
          <w:szCs w:val="24"/>
          <w:lang w:eastAsia="pl-PL"/>
        </w:rPr>
      </w:pPr>
      <w:r w:rsidRPr="004B0BC4">
        <w:rPr>
          <w:rFonts w:ascii="Arial" w:eastAsia="Times New Roman" w:hAnsi="Arial" w:cs="Arial"/>
          <w:sz w:val="24"/>
          <w:szCs w:val="24"/>
          <w:lang w:eastAsia="pl-PL"/>
        </w:rPr>
        <w:t>Załącznik nr 2.2: Wymagania techniczne wykonania i odbioru zbiorników żelbetowych.</w:t>
      </w:r>
    </w:p>
    <w:p w14:paraId="4B7FED09" w14:textId="77777777" w:rsidR="001F7A8E" w:rsidRPr="004B0BC4" w:rsidRDefault="001F7A8E" w:rsidP="006D5B08">
      <w:pPr>
        <w:numPr>
          <w:ilvl w:val="0"/>
          <w:numId w:val="23"/>
        </w:numPr>
        <w:tabs>
          <w:tab w:val="left" w:pos="851"/>
        </w:tabs>
        <w:spacing w:after="80" w:line="240" w:lineRule="auto"/>
        <w:ind w:left="2552" w:hanging="2126"/>
        <w:jc w:val="both"/>
        <w:outlineLvl w:val="0"/>
        <w:rPr>
          <w:rFonts w:ascii="Arial" w:eastAsia="Times New Roman" w:hAnsi="Arial" w:cs="Arial"/>
          <w:sz w:val="24"/>
          <w:szCs w:val="24"/>
          <w:lang w:eastAsia="pl-PL"/>
        </w:rPr>
      </w:pPr>
      <w:r w:rsidRPr="004B0BC4">
        <w:rPr>
          <w:rFonts w:ascii="Arial" w:eastAsia="Times New Roman" w:hAnsi="Arial" w:cs="Arial"/>
          <w:sz w:val="24"/>
          <w:szCs w:val="24"/>
          <w:lang w:eastAsia="pl-PL"/>
        </w:rPr>
        <w:t>Załącznik nr 2.3: Wymagania techniczne wykonania i odbioru zbiorników stalowych.</w:t>
      </w:r>
    </w:p>
    <w:p w14:paraId="05B54239" w14:textId="77777777" w:rsidR="001F7A8E" w:rsidRPr="004B0BC4" w:rsidRDefault="001F7A8E" w:rsidP="006D5B08">
      <w:pPr>
        <w:numPr>
          <w:ilvl w:val="0"/>
          <w:numId w:val="23"/>
        </w:numPr>
        <w:tabs>
          <w:tab w:val="left" w:pos="851"/>
        </w:tabs>
        <w:spacing w:after="80" w:line="240" w:lineRule="auto"/>
        <w:ind w:left="2552" w:hanging="2126"/>
        <w:jc w:val="both"/>
        <w:outlineLvl w:val="0"/>
        <w:rPr>
          <w:rFonts w:ascii="Arial" w:eastAsia="Times New Roman" w:hAnsi="Arial" w:cs="Arial"/>
          <w:sz w:val="24"/>
          <w:szCs w:val="24"/>
          <w:lang w:eastAsia="pl-PL"/>
        </w:rPr>
      </w:pPr>
      <w:r w:rsidRPr="004B0BC4">
        <w:rPr>
          <w:rFonts w:ascii="Arial" w:eastAsia="Times New Roman" w:hAnsi="Arial" w:cs="Arial"/>
          <w:sz w:val="24"/>
          <w:szCs w:val="24"/>
          <w:lang w:eastAsia="pl-PL"/>
        </w:rPr>
        <w:t>Załącznik nr 2.4: Wymagania techniczne wykonania i odbioru zbiorników z tworzyw sztucznych wzmocnionych włóknem szklanym.</w:t>
      </w:r>
    </w:p>
    <w:p w14:paraId="15BA30EB" w14:textId="77777777" w:rsidR="001F7A8E" w:rsidRPr="004B0BC4" w:rsidRDefault="001F7A8E" w:rsidP="006D5B08">
      <w:pPr>
        <w:numPr>
          <w:ilvl w:val="0"/>
          <w:numId w:val="23"/>
        </w:numPr>
        <w:tabs>
          <w:tab w:val="left" w:pos="851"/>
        </w:tabs>
        <w:spacing w:after="80" w:line="240" w:lineRule="auto"/>
        <w:ind w:left="2552" w:hanging="2126"/>
        <w:jc w:val="both"/>
        <w:outlineLvl w:val="0"/>
        <w:rPr>
          <w:rFonts w:ascii="Arial" w:eastAsia="Times New Roman" w:hAnsi="Arial" w:cs="Arial"/>
          <w:sz w:val="24"/>
          <w:szCs w:val="24"/>
          <w:lang w:eastAsia="pl-PL"/>
        </w:rPr>
      </w:pPr>
      <w:r w:rsidRPr="004B0BC4">
        <w:rPr>
          <w:rFonts w:ascii="Arial" w:eastAsia="Times New Roman" w:hAnsi="Arial" w:cs="Arial"/>
          <w:sz w:val="24"/>
          <w:szCs w:val="24"/>
          <w:lang w:eastAsia="pl-PL"/>
        </w:rPr>
        <w:t>Załącznik nr 2.5: Wymagania techniczne wykonania i odbioru hal stalowych.</w:t>
      </w:r>
    </w:p>
    <w:p w14:paraId="22F3614B" w14:textId="77777777" w:rsidR="001F7A8E" w:rsidRPr="004B0BC4" w:rsidRDefault="001F7A8E" w:rsidP="006D5B08">
      <w:pPr>
        <w:numPr>
          <w:ilvl w:val="0"/>
          <w:numId w:val="23"/>
        </w:numPr>
        <w:tabs>
          <w:tab w:val="left" w:pos="851"/>
        </w:tabs>
        <w:spacing w:after="80" w:line="240" w:lineRule="auto"/>
        <w:ind w:left="2552" w:hanging="2126"/>
        <w:jc w:val="both"/>
        <w:outlineLvl w:val="0"/>
        <w:rPr>
          <w:rFonts w:ascii="Arial" w:eastAsia="Times New Roman" w:hAnsi="Arial" w:cs="Arial"/>
          <w:sz w:val="24"/>
          <w:szCs w:val="24"/>
          <w:lang w:eastAsia="pl-PL"/>
        </w:rPr>
      </w:pPr>
      <w:r w:rsidRPr="004B0BC4">
        <w:rPr>
          <w:rFonts w:ascii="Arial" w:eastAsia="Times New Roman" w:hAnsi="Arial" w:cs="Arial"/>
          <w:sz w:val="24"/>
          <w:szCs w:val="24"/>
          <w:lang w:eastAsia="pl-PL"/>
        </w:rPr>
        <w:t>Załącznik nr 2.6: Wymagania techniczne wykonania i odbioru rurociągów z tworzyw sztucznych wzmocnionych włóknem szklanym.</w:t>
      </w:r>
    </w:p>
    <w:p w14:paraId="6DE83D61" w14:textId="77777777" w:rsidR="001F7A8E" w:rsidRPr="004B0BC4" w:rsidRDefault="001F7A8E" w:rsidP="006D5B08">
      <w:pPr>
        <w:numPr>
          <w:ilvl w:val="0"/>
          <w:numId w:val="23"/>
        </w:numPr>
        <w:tabs>
          <w:tab w:val="left" w:pos="851"/>
        </w:tabs>
        <w:spacing w:after="80" w:line="240" w:lineRule="auto"/>
        <w:ind w:left="2552" w:hanging="2126"/>
        <w:jc w:val="both"/>
        <w:outlineLvl w:val="0"/>
        <w:rPr>
          <w:rFonts w:ascii="Arial" w:eastAsia="Times New Roman" w:hAnsi="Arial" w:cs="Arial"/>
          <w:sz w:val="24"/>
          <w:szCs w:val="24"/>
          <w:lang w:eastAsia="pl-PL"/>
        </w:rPr>
      </w:pPr>
      <w:r w:rsidRPr="004B0BC4">
        <w:rPr>
          <w:rFonts w:ascii="Arial" w:eastAsia="Times New Roman" w:hAnsi="Arial" w:cs="Arial"/>
          <w:sz w:val="24"/>
          <w:szCs w:val="24"/>
          <w:lang w:eastAsia="pl-PL"/>
        </w:rPr>
        <w:t>Załącznik nr 2.7: Wymagania techniczne wykonania i odbioru obmurzy pieców przemysłowych.</w:t>
      </w:r>
    </w:p>
    <w:p w14:paraId="0187A8DB" w14:textId="77777777" w:rsidR="001F7A8E" w:rsidRPr="004B0BC4" w:rsidRDefault="001F7A8E" w:rsidP="006D5B08">
      <w:pPr>
        <w:numPr>
          <w:ilvl w:val="0"/>
          <w:numId w:val="23"/>
        </w:numPr>
        <w:tabs>
          <w:tab w:val="left" w:pos="851"/>
        </w:tabs>
        <w:spacing w:after="80" w:line="240" w:lineRule="auto"/>
        <w:ind w:left="2552" w:hanging="2126"/>
        <w:jc w:val="both"/>
        <w:outlineLvl w:val="0"/>
        <w:rPr>
          <w:rFonts w:ascii="Arial" w:eastAsia="Times New Roman" w:hAnsi="Arial" w:cs="Arial"/>
          <w:sz w:val="24"/>
          <w:szCs w:val="24"/>
          <w:lang w:eastAsia="pl-PL"/>
        </w:rPr>
      </w:pPr>
      <w:r w:rsidRPr="004B0BC4">
        <w:rPr>
          <w:rFonts w:ascii="Arial" w:eastAsia="Times New Roman" w:hAnsi="Arial" w:cs="Arial"/>
          <w:sz w:val="24"/>
          <w:szCs w:val="24"/>
          <w:lang w:eastAsia="pl-PL"/>
        </w:rPr>
        <w:t>Załącznik nr 2.8: Wymagania techniczne wykonania i odbioru zabezpieczeń antykorozyjnych dla robót  remontowych, modernizacyjnych oraz nowo planowanych przedsięwzięć inwestycyjnych.</w:t>
      </w:r>
    </w:p>
    <w:p w14:paraId="4C657B5A" w14:textId="77777777" w:rsidR="001F7A8E" w:rsidRPr="004B0BC4" w:rsidRDefault="001F7A8E" w:rsidP="004B0BC4">
      <w:pPr>
        <w:tabs>
          <w:tab w:val="left" w:pos="426"/>
        </w:tabs>
        <w:spacing w:after="80" w:line="240" w:lineRule="auto"/>
        <w:ind w:left="142"/>
        <w:jc w:val="both"/>
        <w:outlineLvl w:val="0"/>
        <w:rPr>
          <w:rFonts w:ascii="Arial" w:eastAsia="Times New Roman" w:hAnsi="Arial" w:cs="Arial"/>
          <w:i/>
          <w:sz w:val="24"/>
          <w:szCs w:val="24"/>
          <w:lang w:eastAsia="pl-PL"/>
        </w:rPr>
      </w:pPr>
    </w:p>
    <w:p w14:paraId="6C3A0276" w14:textId="77777777" w:rsidR="001F7A8E" w:rsidRPr="004B0BC4" w:rsidRDefault="001F7A8E" w:rsidP="006D5B08">
      <w:pPr>
        <w:numPr>
          <w:ilvl w:val="0"/>
          <w:numId w:val="33"/>
        </w:numPr>
        <w:spacing w:after="80" w:line="240" w:lineRule="auto"/>
        <w:ind w:left="426" w:hanging="426"/>
        <w:jc w:val="both"/>
        <w:outlineLvl w:val="0"/>
        <w:rPr>
          <w:rFonts w:ascii="Arial" w:eastAsia="Times New Roman" w:hAnsi="Arial" w:cs="Arial"/>
          <w:sz w:val="24"/>
          <w:szCs w:val="24"/>
          <w:lang w:eastAsia="pl-PL"/>
        </w:rPr>
      </w:pPr>
      <w:r w:rsidRPr="004B0BC4">
        <w:rPr>
          <w:rFonts w:ascii="Arial" w:eastAsia="Times New Roman" w:hAnsi="Arial" w:cs="Arial"/>
          <w:sz w:val="24"/>
          <w:szCs w:val="24"/>
          <w:lang w:eastAsia="pl-PL"/>
        </w:rPr>
        <w:t>dla branży elektrycznej:</w:t>
      </w:r>
    </w:p>
    <w:p w14:paraId="087D5B36" w14:textId="77777777" w:rsidR="001F7A8E" w:rsidRPr="004B0BC4" w:rsidRDefault="001F7A8E" w:rsidP="006D5B08">
      <w:pPr>
        <w:numPr>
          <w:ilvl w:val="0"/>
          <w:numId w:val="23"/>
        </w:numPr>
        <w:tabs>
          <w:tab w:val="left" w:pos="851"/>
        </w:tabs>
        <w:spacing w:after="80" w:line="240" w:lineRule="auto"/>
        <w:ind w:left="2552" w:hanging="2126"/>
        <w:jc w:val="both"/>
        <w:outlineLvl w:val="0"/>
        <w:rPr>
          <w:rFonts w:ascii="Arial" w:eastAsia="Times New Roman" w:hAnsi="Arial" w:cs="Arial"/>
          <w:sz w:val="24"/>
          <w:szCs w:val="24"/>
          <w:lang w:eastAsia="pl-PL"/>
        </w:rPr>
      </w:pPr>
      <w:r w:rsidRPr="004B0BC4">
        <w:rPr>
          <w:rFonts w:ascii="Arial" w:eastAsia="Times New Roman" w:hAnsi="Arial" w:cs="Arial"/>
          <w:sz w:val="24"/>
          <w:szCs w:val="24"/>
          <w:lang w:eastAsia="pl-PL"/>
        </w:rPr>
        <w:t>Załącznik nr 3.1: Wymagania ogólne budowy nowych i modernizacji instalacji produkcyjnych w branży elektrycznej – załączniki techniczne do kontraktów</w:t>
      </w:r>
      <w:r w:rsidR="001A1D34" w:rsidRPr="004B0BC4">
        <w:rPr>
          <w:rFonts w:ascii="Arial" w:eastAsia="Times New Roman" w:hAnsi="Arial" w:cs="Arial"/>
          <w:sz w:val="24"/>
          <w:szCs w:val="24"/>
          <w:lang w:eastAsia="pl-PL"/>
        </w:rPr>
        <w:t xml:space="preserve"> (wersja w j. polskim)</w:t>
      </w:r>
      <w:r w:rsidRPr="004B0BC4">
        <w:rPr>
          <w:rFonts w:ascii="Arial" w:eastAsia="Times New Roman" w:hAnsi="Arial" w:cs="Arial"/>
          <w:sz w:val="24"/>
          <w:szCs w:val="24"/>
          <w:lang w:eastAsia="pl-PL"/>
        </w:rPr>
        <w:t>.</w:t>
      </w:r>
    </w:p>
    <w:p w14:paraId="4C20E149" w14:textId="77777777" w:rsidR="001F7A8E" w:rsidRPr="006D5B08" w:rsidRDefault="001F7A8E" w:rsidP="006D5B08">
      <w:pPr>
        <w:numPr>
          <w:ilvl w:val="0"/>
          <w:numId w:val="23"/>
        </w:numPr>
        <w:tabs>
          <w:tab w:val="left" w:pos="851"/>
        </w:tabs>
        <w:spacing w:after="80" w:line="240" w:lineRule="auto"/>
        <w:ind w:left="2552" w:hanging="2126"/>
        <w:jc w:val="both"/>
        <w:outlineLvl w:val="0"/>
        <w:rPr>
          <w:rFonts w:ascii="Arial" w:eastAsia="Times New Roman" w:hAnsi="Arial" w:cs="Arial"/>
          <w:sz w:val="24"/>
          <w:szCs w:val="24"/>
          <w:lang w:val="en-GB" w:eastAsia="pl-PL"/>
        </w:rPr>
      </w:pPr>
      <w:r w:rsidRPr="006D5B08">
        <w:rPr>
          <w:rFonts w:ascii="Arial" w:eastAsia="Times New Roman" w:hAnsi="Arial" w:cs="Arial"/>
          <w:sz w:val="24"/>
          <w:szCs w:val="24"/>
          <w:lang w:val="en-GB" w:eastAsia="pl-PL"/>
        </w:rPr>
        <w:t>Annex No. 3.1: Electrical – general requirements for new and modernised production plants – technical annexes to contracts</w:t>
      </w:r>
      <w:r w:rsidR="001A1D34" w:rsidRPr="004B0BC4">
        <w:rPr>
          <w:rFonts w:ascii="Arial" w:eastAsia="Times New Roman" w:hAnsi="Arial" w:cs="Arial"/>
          <w:sz w:val="24"/>
          <w:szCs w:val="24"/>
          <w:lang w:val="en-GB" w:eastAsia="pl-PL"/>
        </w:rPr>
        <w:t xml:space="preserve"> (</w:t>
      </w:r>
      <w:proofErr w:type="spellStart"/>
      <w:r w:rsidR="001A1D34" w:rsidRPr="004B0BC4">
        <w:rPr>
          <w:rFonts w:ascii="Arial" w:eastAsia="Times New Roman" w:hAnsi="Arial" w:cs="Arial"/>
          <w:sz w:val="24"/>
          <w:szCs w:val="24"/>
          <w:lang w:val="en-GB" w:eastAsia="pl-PL"/>
        </w:rPr>
        <w:t>wersja</w:t>
      </w:r>
      <w:proofErr w:type="spellEnd"/>
      <w:r w:rsidR="001A1D34" w:rsidRPr="004B0BC4">
        <w:rPr>
          <w:rFonts w:ascii="Arial" w:eastAsia="Times New Roman" w:hAnsi="Arial" w:cs="Arial"/>
          <w:sz w:val="24"/>
          <w:szCs w:val="24"/>
          <w:lang w:val="en-GB" w:eastAsia="pl-PL"/>
        </w:rPr>
        <w:t xml:space="preserve"> w j. </w:t>
      </w:r>
      <w:proofErr w:type="spellStart"/>
      <w:r w:rsidR="001A1D34" w:rsidRPr="004B0BC4">
        <w:rPr>
          <w:rFonts w:ascii="Arial" w:eastAsia="Times New Roman" w:hAnsi="Arial" w:cs="Arial"/>
          <w:sz w:val="24"/>
          <w:szCs w:val="24"/>
          <w:lang w:val="en-GB" w:eastAsia="pl-PL"/>
        </w:rPr>
        <w:t>angielskim</w:t>
      </w:r>
      <w:proofErr w:type="spellEnd"/>
      <w:r w:rsidR="001A1D34" w:rsidRPr="004B0BC4">
        <w:rPr>
          <w:rFonts w:ascii="Arial" w:eastAsia="Times New Roman" w:hAnsi="Arial" w:cs="Arial"/>
          <w:sz w:val="24"/>
          <w:szCs w:val="24"/>
          <w:lang w:val="en-GB" w:eastAsia="pl-PL"/>
        </w:rPr>
        <w:t>)</w:t>
      </w:r>
      <w:r w:rsidRPr="006D5B08">
        <w:rPr>
          <w:rFonts w:ascii="Arial" w:eastAsia="Times New Roman" w:hAnsi="Arial" w:cs="Arial"/>
          <w:sz w:val="24"/>
          <w:szCs w:val="24"/>
          <w:lang w:val="en-GB" w:eastAsia="pl-PL"/>
        </w:rPr>
        <w:t>.</w:t>
      </w:r>
    </w:p>
    <w:p w14:paraId="246F8FFA" w14:textId="77777777" w:rsidR="001F7A8E" w:rsidRPr="004B0BC4" w:rsidRDefault="001F7A8E" w:rsidP="004B0BC4">
      <w:pPr>
        <w:tabs>
          <w:tab w:val="num" w:pos="0"/>
          <w:tab w:val="left" w:pos="709"/>
        </w:tabs>
        <w:spacing w:after="80" w:line="240" w:lineRule="auto"/>
        <w:ind w:hanging="2409"/>
        <w:jc w:val="both"/>
        <w:rPr>
          <w:rFonts w:ascii="Arial" w:eastAsia="Times New Roman" w:hAnsi="Arial" w:cs="Arial"/>
          <w:sz w:val="24"/>
          <w:szCs w:val="24"/>
          <w:lang w:val="en-GB" w:eastAsia="pl-PL"/>
        </w:rPr>
      </w:pPr>
    </w:p>
    <w:p w14:paraId="66F33738" w14:textId="77777777" w:rsidR="001F7A8E" w:rsidRPr="004B0BC4" w:rsidRDefault="001F7A8E" w:rsidP="006D5B08">
      <w:pPr>
        <w:numPr>
          <w:ilvl w:val="0"/>
          <w:numId w:val="33"/>
        </w:numPr>
        <w:spacing w:after="80" w:line="240" w:lineRule="auto"/>
        <w:ind w:left="426" w:hanging="426"/>
        <w:jc w:val="both"/>
        <w:outlineLvl w:val="0"/>
        <w:rPr>
          <w:rFonts w:ascii="Arial" w:eastAsia="Times New Roman" w:hAnsi="Arial" w:cs="Arial"/>
          <w:sz w:val="24"/>
          <w:szCs w:val="24"/>
          <w:lang w:eastAsia="pl-PL"/>
        </w:rPr>
      </w:pPr>
      <w:r w:rsidRPr="004B0BC4">
        <w:rPr>
          <w:rFonts w:ascii="Arial" w:eastAsia="Times New Roman" w:hAnsi="Arial" w:cs="Arial"/>
          <w:sz w:val="24"/>
          <w:szCs w:val="24"/>
          <w:lang w:eastAsia="pl-PL"/>
        </w:rPr>
        <w:t>dla branży automatycznej:</w:t>
      </w:r>
    </w:p>
    <w:p w14:paraId="1B9A5189" w14:textId="77777777" w:rsidR="001F7A8E" w:rsidRPr="004B0BC4" w:rsidRDefault="001F7A8E" w:rsidP="006D5B08">
      <w:pPr>
        <w:numPr>
          <w:ilvl w:val="0"/>
          <w:numId w:val="23"/>
        </w:numPr>
        <w:tabs>
          <w:tab w:val="left" w:pos="851"/>
        </w:tabs>
        <w:spacing w:after="80" w:line="240" w:lineRule="auto"/>
        <w:ind w:left="2552" w:hanging="2126"/>
        <w:jc w:val="both"/>
        <w:outlineLvl w:val="0"/>
        <w:rPr>
          <w:rFonts w:ascii="Arial" w:eastAsia="Times New Roman" w:hAnsi="Arial" w:cs="Arial"/>
          <w:sz w:val="24"/>
          <w:szCs w:val="24"/>
          <w:lang w:eastAsia="pl-PL"/>
        </w:rPr>
      </w:pPr>
      <w:r w:rsidRPr="004B0BC4">
        <w:rPr>
          <w:rFonts w:ascii="Arial" w:eastAsia="Times New Roman" w:hAnsi="Arial" w:cs="Arial"/>
          <w:sz w:val="24"/>
          <w:szCs w:val="24"/>
          <w:lang w:eastAsia="pl-PL"/>
        </w:rPr>
        <w:t xml:space="preserve">Załącznik nr 4.1: Wymagania ogólne budowy nowych i modernizacji instalacji produkcyjnych w branży </w:t>
      </w:r>
      <w:proofErr w:type="spellStart"/>
      <w:r w:rsidRPr="004B0BC4">
        <w:rPr>
          <w:rFonts w:ascii="Arial" w:eastAsia="Times New Roman" w:hAnsi="Arial" w:cs="Arial"/>
          <w:sz w:val="24"/>
          <w:szCs w:val="24"/>
          <w:lang w:eastAsia="pl-PL"/>
        </w:rPr>
        <w:t>PiA</w:t>
      </w:r>
      <w:proofErr w:type="spellEnd"/>
      <w:r w:rsidRPr="004B0BC4">
        <w:rPr>
          <w:rFonts w:ascii="Arial" w:eastAsia="Times New Roman" w:hAnsi="Arial" w:cs="Arial"/>
          <w:sz w:val="24"/>
          <w:szCs w:val="24"/>
          <w:lang w:eastAsia="pl-PL"/>
        </w:rPr>
        <w:t xml:space="preserve"> – załączniki techniczne</w:t>
      </w:r>
      <w:r w:rsidR="001A1D34" w:rsidRPr="004B0BC4">
        <w:rPr>
          <w:rFonts w:ascii="Arial" w:eastAsia="Times New Roman" w:hAnsi="Arial" w:cs="Arial"/>
          <w:sz w:val="24"/>
          <w:szCs w:val="24"/>
          <w:lang w:eastAsia="pl-PL"/>
        </w:rPr>
        <w:t xml:space="preserve"> </w:t>
      </w:r>
      <w:r w:rsidRPr="004B0BC4">
        <w:rPr>
          <w:rFonts w:ascii="Arial" w:eastAsia="Times New Roman" w:hAnsi="Arial" w:cs="Arial"/>
          <w:sz w:val="24"/>
          <w:szCs w:val="24"/>
          <w:lang w:eastAsia="pl-PL"/>
        </w:rPr>
        <w:t>do kontraktów</w:t>
      </w:r>
      <w:r w:rsidR="001A1D34" w:rsidRPr="004B0BC4">
        <w:rPr>
          <w:rFonts w:ascii="Arial" w:eastAsia="Times New Roman" w:hAnsi="Arial" w:cs="Arial"/>
          <w:sz w:val="24"/>
          <w:szCs w:val="24"/>
          <w:lang w:eastAsia="pl-PL"/>
        </w:rPr>
        <w:t xml:space="preserve"> (wersja w j. polskim)</w:t>
      </w:r>
      <w:r w:rsidRPr="004B0BC4">
        <w:rPr>
          <w:rFonts w:ascii="Arial" w:eastAsia="Times New Roman" w:hAnsi="Arial" w:cs="Arial"/>
          <w:sz w:val="24"/>
          <w:szCs w:val="24"/>
          <w:lang w:eastAsia="pl-PL"/>
        </w:rPr>
        <w:t>.</w:t>
      </w:r>
    </w:p>
    <w:p w14:paraId="0A36C7B8" w14:textId="77777777" w:rsidR="001F7A8E" w:rsidRPr="004B0BC4" w:rsidRDefault="001F7A8E" w:rsidP="004B0BC4">
      <w:pPr>
        <w:numPr>
          <w:ilvl w:val="0"/>
          <w:numId w:val="29"/>
        </w:numPr>
        <w:tabs>
          <w:tab w:val="left" w:pos="1276"/>
        </w:tabs>
        <w:spacing w:after="80" w:line="240" w:lineRule="auto"/>
        <w:ind w:left="3402" w:hanging="2551"/>
        <w:jc w:val="both"/>
        <w:outlineLvl w:val="0"/>
        <w:rPr>
          <w:rFonts w:ascii="Arial" w:eastAsia="Times New Roman" w:hAnsi="Arial" w:cs="Arial"/>
          <w:sz w:val="24"/>
          <w:szCs w:val="24"/>
          <w:lang w:eastAsia="pl-PL"/>
        </w:rPr>
      </w:pPr>
      <w:r w:rsidRPr="004B0BC4">
        <w:rPr>
          <w:rFonts w:ascii="Arial" w:eastAsia="Times New Roman" w:hAnsi="Arial" w:cs="Arial"/>
          <w:sz w:val="24"/>
          <w:szCs w:val="24"/>
          <w:lang w:eastAsia="pl-PL"/>
        </w:rPr>
        <w:t>Załącznik nr 4.1.1: Specyfikacja wykonana z natury dla elektrycznych urządzeń Ex.</w:t>
      </w:r>
    </w:p>
    <w:p w14:paraId="7298943D" w14:textId="77777777" w:rsidR="001F7A8E" w:rsidRPr="004B0BC4" w:rsidRDefault="001F7A8E" w:rsidP="004B0BC4">
      <w:pPr>
        <w:numPr>
          <w:ilvl w:val="0"/>
          <w:numId w:val="29"/>
        </w:numPr>
        <w:tabs>
          <w:tab w:val="left" w:pos="1276"/>
        </w:tabs>
        <w:spacing w:after="80" w:line="240" w:lineRule="auto"/>
        <w:ind w:left="3402" w:hanging="2551"/>
        <w:jc w:val="both"/>
        <w:outlineLvl w:val="0"/>
        <w:rPr>
          <w:rFonts w:ascii="Arial" w:eastAsia="Times New Roman" w:hAnsi="Arial" w:cs="Arial"/>
          <w:sz w:val="24"/>
          <w:szCs w:val="24"/>
          <w:lang w:eastAsia="pl-PL"/>
        </w:rPr>
      </w:pPr>
      <w:r w:rsidRPr="004B0BC4">
        <w:rPr>
          <w:rFonts w:ascii="Arial" w:eastAsia="Times New Roman" w:hAnsi="Arial" w:cs="Arial"/>
          <w:sz w:val="24"/>
          <w:szCs w:val="24"/>
          <w:lang w:eastAsia="pl-PL"/>
        </w:rPr>
        <w:t>Załącznik nr 4.1.2: Wykaz certyfikatów elektrycznych urządzeń Ex.</w:t>
      </w:r>
    </w:p>
    <w:p w14:paraId="627BE36A" w14:textId="77777777" w:rsidR="001F7A8E" w:rsidRPr="004B0BC4" w:rsidRDefault="001F7A8E" w:rsidP="004B0BC4">
      <w:pPr>
        <w:numPr>
          <w:ilvl w:val="0"/>
          <w:numId w:val="29"/>
        </w:numPr>
        <w:tabs>
          <w:tab w:val="left" w:pos="1276"/>
        </w:tabs>
        <w:spacing w:after="80" w:line="240" w:lineRule="auto"/>
        <w:ind w:left="3402" w:hanging="2551"/>
        <w:jc w:val="both"/>
        <w:outlineLvl w:val="0"/>
        <w:rPr>
          <w:rFonts w:ascii="Arial" w:eastAsia="Times New Roman" w:hAnsi="Arial" w:cs="Arial"/>
          <w:sz w:val="24"/>
          <w:szCs w:val="24"/>
          <w:lang w:eastAsia="pl-PL"/>
        </w:rPr>
      </w:pPr>
      <w:r w:rsidRPr="004B0BC4">
        <w:rPr>
          <w:rFonts w:ascii="Arial" w:eastAsia="Times New Roman" w:hAnsi="Arial" w:cs="Arial"/>
          <w:sz w:val="24"/>
          <w:szCs w:val="24"/>
          <w:lang w:eastAsia="pl-PL"/>
        </w:rPr>
        <w:t>Załącznik nr 4.1.3: Zakres i organizacja projektu technicznego.</w:t>
      </w:r>
    </w:p>
    <w:p w14:paraId="45D05211" w14:textId="77777777" w:rsidR="001F7A8E" w:rsidRPr="004B0BC4" w:rsidRDefault="001F7A8E" w:rsidP="004B0BC4">
      <w:pPr>
        <w:numPr>
          <w:ilvl w:val="0"/>
          <w:numId w:val="29"/>
        </w:numPr>
        <w:tabs>
          <w:tab w:val="left" w:pos="1276"/>
        </w:tabs>
        <w:spacing w:after="80" w:line="240" w:lineRule="auto"/>
        <w:ind w:left="3402" w:hanging="2551"/>
        <w:jc w:val="both"/>
        <w:outlineLvl w:val="0"/>
        <w:rPr>
          <w:rFonts w:ascii="Arial" w:eastAsia="Times New Roman" w:hAnsi="Arial" w:cs="Arial"/>
          <w:sz w:val="24"/>
          <w:szCs w:val="24"/>
          <w:lang w:eastAsia="pl-PL"/>
        </w:rPr>
      </w:pPr>
      <w:r w:rsidRPr="004B0BC4">
        <w:rPr>
          <w:rFonts w:ascii="Arial" w:eastAsia="Times New Roman" w:hAnsi="Arial" w:cs="Arial"/>
          <w:sz w:val="24"/>
          <w:szCs w:val="24"/>
          <w:lang w:eastAsia="pl-PL"/>
        </w:rPr>
        <w:t>Załącznik nr 4.1.4: Zakładowe wytyczne do opracowywania kodów nazw zmiennych rzeczywistych analogowych i cyfrowych.</w:t>
      </w:r>
    </w:p>
    <w:p w14:paraId="63E939FA" w14:textId="77777777" w:rsidR="001F7A8E" w:rsidRPr="004B0BC4" w:rsidRDefault="001F7A8E" w:rsidP="004B0BC4">
      <w:pPr>
        <w:numPr>
          <w:ilvl w:val="0"/>
          <w:numId w:val="29"/>
        </w:numPr>
        <w:tabs>
          <w:tab w:val="left" w:pos="1276"/>
        </w:tabs>
        <w:spacing w:after="80" w:line="240" w:lineRule="auto"/>
        <w:ind w:left="3402" w:hanging="2551"/>
        <w:jc w:val="both"/>
        <w:outlineLvl w:val="0"/>
        <w:rPr>
          <w:rFonts w:ascii="Arial" w:eastAsia="Times New Roman" w:hAnsi="Arial" w:cs="Arial"/>
          <w:sz w:val="24"/>
          <w:szCs w:val="24"/>
          <w:lang w:eastAsia="pl-PL"/>
        </w:rPr>
      </w:pPr>
      <w:r w:rsidRPr="004B0BC4">
        <w:rPr>
          <w:rFonts w:ascii="Arial" w:eastAsia="Times New Roman" w:hAnsi="Arial" w:cs="Arial"/>
          <w:sz w:val="24"/>
          <w:szCs w:val="24"/>
          <w:lang w:eastAsia="pl-PL"/>
        </w:rPr>
        <w:t>Załącznik nr 4.1.5: Instrument Index.</w:t>
      </w:r>
    </w:p>
    <w:p w14:paraId="056229EE" w14:textId="77777777" w:rsidR="001F7A8E" w:rsidRPr="004B0BC4" w:rsidRDefault="001F7A8E" w:rsidP="004B0BC4">
      <w:pPr>
        <w:numPr>
          <w:ilvl w:val="0"/>
          <w:numId w:val="29"/>
        </w:numPr>
        <w:tabs>
          <w:tab w:val="left" w:pos="1276"/>
        </w:tabs>
        <w:spacing w:after="80" w:line="240" w:lineRule="auto"/>
        <w:ind w:left="3402" w:hanging="2551"/>
        <w:jc w:val="both"/>
        <w:outlineLvl w:val="0"/>
        <w:rPr>
          <w:rFonts w:ascii="Arial" w:eastAsia="Times New Roman" w:hAnsi="Arial" w:cs="Arial"/>
          <w:sz w:val="24"/>
          <w:szCs w:val="24"/>
          <w:lang w:eastAsia="pl-PL"/>
        </w:rPr>
      </w:pPr>
      <w:r w:rsidRPr="004B0BC4">
        <w:rPr>
          <w:rFonts w:ascii="Arial" w:eastAsia="Times New Roman" w:hAnsi="Arial" w:cs="Arial"/>
          <w:sz w:val="24"/>
          <w:szCs w:val="24"/>
          <w:lang w:eastAsia="pl-PL"/>
        </w:rPr>
        <w:t>Załącznik nr 4.1.6: Lista producentów i dostawców akceptowanych przez ANWIL S.A.</w:t>
      </w:r>
    </w:p>
    <w:p w14:paraId="21EF377A" w14:textId="77777777" w:rsidR="001F7A8E" w:rsidRPr="006D5B08" w:rsidRDefault="001F7A8E" w:rsidP="006D5B08">
      <w:pPr>
        <w:numPr>
          <w:ilvl w:val="0"/>
          <w:numId w:val="23"/>
        </w:numPr>
        <w:tabs>
          <w:tab w:val="left" w:pos="851"/>
        </w:tabs>
        <w:spacing w:after="80" w:line="240" w:lineRule="auto"/>
        <w:ind w:left="2552" w:hanging="2126"/>
        <w:jc w:val="both"/>
        <w:outlineLvl w:val="0"/>
        <w:rPr>
          <w:rFonts w:ascii="Arial" w:eastAsia="Times New Roman" w:hAnsi="Arial" w:cs="Arial"/>
          <w:sz w:val="24"/>
          <w:szCs w:val="24"/>
          <w:lang w:eastAsia="pl-PL"/>
        </w:rPr>
      </w:pPr>
      <w:r w:rsidRPr="0081641F">
        <w:rPr>
          <w:rFonts w:ascii="Arial" w:eastAsia="Times New Roman" w:hAnsi="Arial" w:cs="Arial"/>
          <w:sz w:val="24"/>
          <w:szCs w:val="24"/>
          <w:lang w:eastAsia="pl-PL"/>
        </w:rPr>
        <w:t>Annex No. 4.1 Instrumentation – general requirements for new and modernised production plants</w:t>
      </w:r>
      <w:r w:rsidRPr="006D5B08">
        <w:rPr>
          <w:rFonts w:ascii="Arial" w:eastAsia="Times New Roman" w:hAnsi="Arial" w:cs="Arial"/>
          <w:sz w:val="24"/>
          <w:szCs w:val="24"/>
          <w:lang w:eastAsia="pl-PL"/>
        </w:rPr>
        <w:t xml:space="preserve"> – technical annexes to contracts</w:t>
      </w:r>
      <w:r w:rsidR="001A1D34" w:rsidRPr="006D5B08">
        <w:rPr>
          <w:rFonts w:ascii="Arial" w:eastAsia="Times New Roman" w:hAnsi="Arial" w:cs="Arial"/>
          <w:sz w:val="24"/>
          <w:szCs w:val="24"/>
          <w:lang w:eastAsia="pl-PL"/>
        </w:rPr>
        <w:t xml:space="preserve"> (wersja w j. angielskim)</w:t>
      </w:r>
      <w:r w:rsidRPr="006D5B08">
        <w:rPr>
          <w:rFonts w:ascii="Arial" w:eastAsia="Times New Roman" w:hAnsi="Arial" w:cs="Arial"/>
          <w:sz w:val="24"/>
          <w:szCs w:val="24"/>
          <w:lang w:eastAsia="pl-PL"/>
        </w:rPr>
        <w:t>.</w:t>
      </w:r>
    </w:p>
    <w:p w14:paraId="712FF6A5" w14:textId="77777777" w:rsidR="001F7A8E" w:rsidRPr="006D5B08" w:rsidRDefault="001F7A8E" w:rsidP="004B0BC4">
      <w:pPr>
        <w:numPr>
          <w:ilvl w:val="0"/>
          <w:numId w:val="29"/>
        </w:numPr>
        <w:tabs>
          <w:tab w:val="left" w:pos="1276"/>
        </w:tabs>
        <w:spacing w:after="80" w:line="240" w:lineRule="auto"/>
        <w:ind w:left="3261" w:hanging="2410"/>
        <w:jc w:val="both"/>
        <w:outlineLvl w:val="0"/>
        <w:rPr>
          <w:rFonts w:ascii="Arial" w:eastAsia="Times New Roman" w:hAnsi="Arial" w:cs="Arial"/>
          <w:sz w:val="24"/>
          <w:szCs w:val="24"/>
          <w:lang w:val="en-GB" w:eastAsia="pl-PL"/>
        </w:rPr>
      </w:pPr>
      <w:r w:rsidRPr="006D5B08">
        <w:rPr>
          <w:rFonts w:ascii="Arial" w:eastAsia="Times New Roman" w:hAnsi="Arial" w:cs="Arial"/>
          <w:sz w:val="24"/>
          <w:szCs w:val="24"/>
          <w:lang w:val="en-GB" w:eastAsia="pl-PL"/>
        </w:rPr>
        <w:t>Annex No. 4.1.1: As-is List of Electrical Equipment Ex.</w:t>
      </w:r>
    </w:p>
    <w:p w14:paraId="5816020A" w14:textId="77777777" w:rsidR="001F7A8E" w:rsidRPr="006D5B08" w:rsidRDefault="001F7A8E" w:rsidP="004B0BC4">
      <w:pPr>
        <w:numPr>
          <w:ilvl w:val="0"/>
          <w:numId w:val="29"/>
        </w:numPr>
        <w:tabs>
          <w:tab w:val="left" w:pos="1276"/>
        </w:tabs>
        <w:spacing w:after="80" w:line="240" w:lineRule="auto"/>
        <w:ind w:left="3261" w:hanging="2410"/>
        <w:jc w:val="both"/>
        <w:outlineLvl w:val="0"/>
        <w:rPr>
          <w:rFonts w:ascii="Arial" w:eastAsia="Times New Roman" w:hAnsi="Arial" w:cs="Arial"/>
          <w:sz w:val="24"/>
          <w:szCs w:val="24"/>
          <w:lang w:val="en-GB" w:eastAsia="pl-PL"/>
        </w:rPr>
      </w:pPr>
      <w:r w:rsidRPr="006D5B08">
        <w:rPr>
          <w:rFonts w:ascii="Arial" w:eastAsia="Times New Roman" w:hAnsi="Arial" w:cs="Arial"/>
          <w:sz w:val="24"/>
          <w:szCs w:val="24"/>
          <w:lang w:val="en-GB" w:eastAsia="pl-PL"/>
        </w:rPr>
        <w:lastRenderedPageBreak/>
        <w:t>Annex No. 4.1.2: List of Certificates of Electrical Equipment Ex.</w:t>
      </w:r>
    </w:p>
    <w:p w14:paraId="5F591B43" w14:textId="77777777" w:rsidR="001F7A8E" w:rsidRPr="006D5B08" w:rsidRDefault="001F7A8E" w:rsidP="004B0BC4">
      <w:pPr>
        <w:numPr>
          <w:ilvl w:val="0"/>
          <w:numId w:val="29"/>
        </w:numPr>
        <w:tabs>
          <w:tab w:val="left" w:pos="1276"/>
        </w:tabs>
        <w:spacing w:after="80" w:line="240" w:lineRule="auto"/>
        <w:ind w:left="3261" w:hanging="2410"/>
        <w:jc w:val="both"/>
        <w:outlineLvl w:val="0"/>
        <w:rPr>
          <w:rFonts w:ascii="Arial" w:eastAsia="Times New Roman" w:hAnsi="Arial" w:cs="Arial"/>
          <w:sz w:val="24"/>
          <w:szCs w:val="24"/>
          <w:lang w:val="en-GB" w:eastAsia="pl-PL"/>
        </w:rPr>
      </w:pPr>
      <w:r w:rsidRPr="006D5B08">
        <w:rPr>
          <w:rFonts w:ascii="Arial" w:eastAsia="Times New Roman" w:hAnsi="Arial" w:cs="Arial"/>
          <w:sz w:val="24"/>
          <w:szCs w:val="24"/>
          <w:lang w:val="en-GB" w:eastAsia="pl-PL"/>
        </w:rPr>
        <w:t>Annex No. 4.1.3: Contents and Structure of Technical Documentation.</w:t>
      </w:r>
    </w:p>
    <w:p w14:paraId="7877CD2D" w14:textId="77777777" w:rsidR="001F7A8E" w:rsidRPr="006D5B08" w:rsidRDefault="001F7A8E" w:rsidP="004B0BC4">
      <w:pPr>
        <w:numPr>
          <w:ilvl w:val="0"/>
          <w:numId w:val="29"/>
        </w:numPr>
        <w:tabs>
          <w:tab w:val="left" w:pos="1276"/>
        </w:tabs>
        <w:spacing w:after="80" w:line="240" w:lineRule="auto"/>
        <w:ind w:left="3261" w:hanging="2410"/>
        <w:jc w:val="both"/>
        <w:outlineLvl w:val="0"/>
        <w:rPr>
          <w:rFonts w:ascii="Arial" w:eastAsia="Times New Roman" w:hAnsi="Arial" w:cs="Arial"/>
          <w:sz w:val="24"/>
          <w:szCs w:val="24"/>
          <w:lang w:val="en-GB" w:eastAsia="pl-PL"/>
        </w:rPr>
      </w:pPr>
      <w:r w:rsidRPr="006D5B08">
        <w:rPr>
          <w:rFonts w:ascii="Arial" w:eastAsia="Times New Roman" w:hAnsi="Arial" w:cs="Arial"/>
          <w:sz w:val="24"/>
          <w:szCs w:val="24"/>
          <w:lang w:val="en-GB" w:eastAsia="pl-PL"/>
        </w:rPr>
        <w:t>Annex No. 4.1.4: Corporate Guidelines for Coding Tag Names of Real Analog and Digital Variables.</w:t>
      </w:r>
    </w:p>
    <w:p w14:paraId="27073082" w14:textId="77777777" w:rsidR="001F7A8E" w:rsidRPr="004B0BC4" w:rsidRDefault="001F7A8E" w:rsidP="004B0BC4">
      <w:pPr>
        <w:numPr>
          <w:ilvl w:val="0"/>
          <w:numId w:val="29"/>
        </w:numPr>
        <w:tabs>
          <w:tab w:val="left" w:pos="1276"/>
        </w:tabs>
        <w:spacing w:after="80" w:line="240" w:lineRule="auto"/>
        <w:ind w:left="3261" w:hanging="2410"/>
        <w:jc w:val="both"/>
        <w:outlineLvl w:val="0"/>
        <w:rPr>
          <w:rFonts w:ascii="Arial" w:eastAsia="Times New Roman" w:hAnsi="Arial" w:cs="Arial"/>
          <w:sz w:val="24"/>
          <w:szCs w:val="24"/>
          <w:lang w:eastAsia="pl-PL"/>
        </w:rPr>
      </w:pPr>
      <w:proofErr w:type="spellStart"/>
      <w:r w:rsidRPr="004B0BC4">
        <w:rPr>
          <w:rFonts w:ascii="Arial" w:eastAsia="Times New Roman" w:hAnsi="Arial" w:cs="Arial"/>
          <w:sz w:val="24"/>
          <w:szCs w:val="24"/>
          <w:lang w:eastAsia="pl-PL"/>
        </w:rPr>
        <w:t>Annex</w:t>
      </w:r>
      <w:proofErr w:type="spellEnd"/>
      <w:r w:rsidRPr="004B0BC4">
        <w:rPr>
          <w:rFonts w:ascii="Arial" w:eastAsia="Times New Roman" w:hAnsi="Arial" w:cs="Arial"/>
          <w:sz w:val="24"/>
          <w:szCs w:val="24"/>
          <w:lang w:eastAsia="pl-PL"/>
        </w:rPr>
        <w:t xml:space="preserve"> No. 4.1.5: Instrument Index.</w:t>
      </w:r>
    </w:p>
    <w:p w14:paraId="59DCBA20" w14:textId="77777777" w:rsidR="001F7A8E" w:rsidRPr="006D5B08" w:rsidRDefault="001F7A8E" w:rsidP="004B0BC4">
      <w:pPr>
        <w:numPr>
          <w:ilvl w:val="0"/>
          <w:numId w:val="29"/>
        </w:numPr>
        <w:tabs>
          <w:tab w:val="left" w:pos="1276"/>
        </w:tabs>
        <w:spacing w:after="80" w:line="240" w:lineRule="auto"/>
        <w:ind w:left="3261" w:hanging="2410"/>
        <w:jc w:val="both"/>
        <w:outlineLvl w:val="0"/>
        <w:rPr>
          <w:rFonts w:ascii="Arial" w:eastAsia="Times New Roman" w:hAnsi="Arial" w:cs="Arial"/>
          <w:sz w:val="24"/>
          <w:szCs w:val="24"/>
          <w:lang w:val="en-GB" w:eastAsia="pl-PL"/>
        </w:rPr>
      </w:pPr>
      <w:r w:rsidRPr="006D5B08">
        <w:rPr>
          <w:rFonts w:ascii="Arial" w:eastAsia="Times New Roman" w:hAnsi="Arial" w:cs="Arial"/>
          <w:sz w:val="24"/>
          <w:szCs w:val="24"/>
          <w:lang w:val="en-GB" w:eastAsia="pl-PL"/>
        </w:rPr>
        <w:t>Annex No. 4.1.6: List of Manufacturers and Vendors Approved by ANWIL S.A.</w:t>
      </w:r>
    </w:p>
    <w:p w14:paraId="03DD41BC" w14:textId="77777777" w:rsidR="00616AEA" w:rsidRPr="004B0BC4" w:rsidRDefault="00616AEA" w:rsidP="004B0BC4">
      <w:pPr>
        <w:tabs>
          <w:tab w:val="left" w:pos="426"/>
          <w:tab w:val="left" w:pos="993"/>
        </w:tabs>
        <w:spacing w:after="80" w:line="240" w:lineRule="auto"/>
        <w:ind w:hanging="426"/>
        <w:jc w:val="both"/>
        <w:outlineLvl w:val="0"/>
        <w:rPr>
          <w:rFonts w:ascii="Arial" w:eastAsia="Times New Roman" w:hAnsi="Arial" w:cs="Arial"/>
          <w:sz w:val="24"/>
          <w:szCs w:val="24"/>
          <w:lang w:val="en-GB" w:eastAsia="pl-PL"/>
        </w:rPr>
      </w:pPr>
    </w:p>
    <w:p w14:paraId="5A2F702F" w14:textId="77777777" w:rsidR="00616AEA" w:rsidRPr="004B0BC4" w:rsidRDefault="00616AEA" w:rsidP="006D5B08">
      <w:pPr>
        <w:numPr>
          <w:ilvl w:val="0"/>
          <w:numId w:val="33"/>
        </w:numPr>
        <w:spacing w:after="80" w:line="240" w:lineRule="auto"/>
        <w:ind w:left="426" w:hanging="426"/>
        <w:jc w:val="both"/>
        <w:outlineLvl w:val="0"/>
        <w:rPr>
          <w:rFonts w:ascii="Arial" w:eastAsia="Times New Roman" w:hAnsi="Arial" w:cs="Arial"/>
          <w:sz w:val="24"/>
          <w:szCs w:val="24"/>
          <w:lang w:eastAsia="pl-PL"/>
        </w:rPr>
      </w:pPr>
      <w:r w:rsidRPr="004B0BC4">
        <w:rPr>
          <w:rFonts w:ascii="Arial" w:eastAsia="Times New Roman" w:hAnsi="Arial" w:cs="Arial"/>
          <w:sz w:val="24"/>
          <w:szCs w:val="24"/>
          <w:lang w:eastAsia="pl-PL"/>
        </w:rPr>
        <w:t>dla zabezpieczeń ogniochronnych</w:t>
      </w:r>
      <w:r w:rsidR="00393222" w:rsidRPr="004B0BC4">
        <w:rPr>
          <w:rFonts w:ascii="Arial" w:eastAsia="Times New Roman" w:hAnsi="Arial" w:cs="Arial"/>
          <w:sz w:val="24"/>
          <w:szCs w:val="24"/>
          <w:lang w:eastAsia="pl-PL"/>
        </w:rPr>
        <w:t>:</w:t>
      </w:r>
    </w:p>
    <w:p w14:paraId="68EF9F53" w14:textId="77777777" w:rsidR="00555DC9" w:rsidRPr="004B0BC4" w:rsidRDefault="00ED4A9F" w:rsidP="006D5B08">
      <w:pPr>
        <w:numPr>
          <w:ilvl w:val="0"/>
          <w:numId w:val="23"/>
        </w:numPr>
        <w:tabs>
          <w:tab w:val="left" w:pos="851"/>
        </w:tabs>
        <w:spacing w:after="80" w:line="240" w:lineRule="auto"/>
        <w:ind w:left="2552" w:hanging="2126"/>
        <w:jc w:val="both"/>
        <w:outlineLvl w:val="0"/>
        <w:rPr>
          <w:rFonts w:ascii="Arial" w:eastAsia="Times New Roman" w:hAnsi="Arial" w:cs="Arial"/>
          <w:sz w:val="24"/>
          <w:szCs w:val="24"/>
          <w:lang w:eastAsia="pl-PL"/>
        </w:rPr>
      </w:pPr>
      <w:r w:rsidRPr="004B0BC4">
        <w:rPr>
          <w:rFonts w:ascii="Arial" w:eastAsia="Times New Roman" w:hAnsi="Arial" w:cs="Arial"/>
          <w:sz w:val="24"/>
          <w:szCs w:val="24"/>
          <w:lang w:eastAsia="pl-PL"/>
        </w:rPr>
        <w:t xml:space="preserve">Załącznik nr </w:t>
      </w:r>
      <w:r w:rsidR="00A87630" w:rsidRPr="004B0BC4">
        <w:rPr>
          <w:rFonts w:ascii="Arial" w:eastAsia="Times New Roman" w:hAnsi="Arial" w:cs="Arial"/>
          <w:sz w:val="24"/>
          <w:szCs w:val="24"/>
          <w:lang w:eastAsia="pl-PL"/>
        </w:rPr>
        <w:t>5.</w:t>
      </w:r>
      <w:r w:rsidRPr="004B0BC4">
        <w:rPr>
          <w:rFonts w:ascii="Arial" w:eastAsia="Times New Roman" w:hAnsi="Arial" w:cs="Arial"/>
          <w:sz w:val="24"/>
          <w:szCs w:val="24"/>
          <w:lang w:eastAsia="pl-PL"/>
        </w:rPr>
        <w:t xml:space="preserve">1: </w:t>
      </w:r>
      <w:r w:rsidR="00616AEA" w:rsidRPr="004B0BC4">
        <w:rPr>
          <w:rFonts w:ascii="Arial" w:eastAsia="Times New Roman" w:hAnsi="Arial" w:cs="Arial"/>
          <w:sz w:val="24"/>
          <w:szCs w:val="24"/>
          <w:lang w:eastAsia="pl-PL"/>
        </w:rPr>
        <w:t>Wytyczne zabezpieczeń ognioochronnych konstrukcji wsporczych aparatów i</w:t>
      </w:r>
      <w:r w:rsidR="000048AB" w:rsidRPr="004B0BC4">
        <w:rPr>
          <w:rFonts w:ascii="Arial" w:eastAsia="Times New Roman" w:hAnsi="Arial" w:cs="Arial"/>
          <w:sz w:val="24"/>
          <w:szCs w:val="24"/>
          <w:lang w:eastAsia="pl-PL"/>
        </w:rPr>
        <w:t> </w:t>
      </w:r>
      <w:r w:rsidR="00555DC9" w:rsidRPr="004B0BC4">
        <w:rPr>
          <w:rFonts w:ascii="Arial" w:eastAsia="Times New Roman" w:hAnsi="Arial" w:cs="Arial"/>
          <w:sz w:val="24"/>
          <w:szCs w:val="24"/>
          <w:lang w:eastAsia="pl-PL"/>
        </w:rPr>
        <w:t>r</w:t>
      </w:r>
      <w:r w:rsidR="00616AEA" w:rsidRPr="004B0BC4">
        <w:rPr>
          <w:rFonts w:ascii="Arial" w:eastAsia="Times New Roman" w:hAnsi="Arial" w:cs="Arial"/>
          <w:sz w:val="24"/>
          <w:szCs w:val="24"/>
          <w:lang w:eastAsia="pl-PL"/>
        </w:rPr>
        <w:t>urociągów</w:t>
      </w:r>
      <w:r w:rsidR="00A149A0">
        <w:rPr>
          <w:rFonts w:ascii="Arial" w:eastAsia="Times New Roman" w:hAnsi="Arial" w:cs="Arial"/>
          <w:sz w:val="24"/>
          <w:szCs w:val="24"/>
          <w:lang w:eastAsia="pl-PL"/>
        </w:rPr>
        <w:t xml:space="preserve"> </w:t>
      </w:r>
      <w:r w:rsidR="00A149A0" w:rsidRPr="00A149A0">
        <w:rPr>
          <w:rFonts w:ascii="Arial" w:eastAsia="Times New Roman" w:hAnsi="Arial" w:cs="Arial"/>
          <w:sz w:val="24"/>
          <w:szCs w:val="24"/>
          <w:lang w:eastAsia="pl-PL"/>
        </w:rPr>
        <w:t>(wersja w j. polskim)</w:t>
      </w:r>
      <w:r w:rsidR="00EB7C19" w:rsidRPr="004B0BC4">
        <w:rPr>
          <w:rFonts w:ascii="Arial" w:eastAsia="Times New Roman" w:hAnsi="Arial" w:cs="Arial"/>
          <w:sz w:val="24"/>
          <w:szCs w:val="24"/>
          <w:lang w:eastAsia="pl-PL"/>
        </w:rPr>
        <w:t>.</w:t>
      </w:r>
    </w:p>
    <w:p w14:paraId="4BC034B4" w14:textId="77777777" w:rsidR="00555DC9" w:rsidRPr="0081641F" w:rsidRDefault="00A87630" w:rsidP="006D5B08">
      <w:pPr>
        <w:numPr>
          <w:ilvl w:val="0"/>
          <w:numId w:val="23"/>
        </w:numPr>
        <w:tabs>
          <w:tab w:val="left" w:pos="851"/>
        </w:tabs>
        <w:spacing w:after="80" w:line="240" w:lineRule="auto"/>
        <w:ind w:left="2552" w:hanging="2126"/>
        <w:jc w:val="both"/>
        <w:outlineLvl w:val="0"/>
        <w:rPr>
          <w:rFonts w:ascii="Arial" w:eastAsia="Times New Roman" w:hAnsi="Arial" w:cs="Arial"/>
          <w:sz w:val="24"/>
          <w:szCs w:val="24"/>
          <w:lang w:eastAsia="pl-PL"/>
        </w:rPr>
      </w:pPr>
      <w:r w:rsidRPr="0081641F">
        <w:rPr>
          <w:rFonts w:ascii="Arial" w:eastAsia="Times New Roman" w:hAnsi="Arial" w:cs="Arial"/>
          <w:sz w:val="24"/>
          <w:szCs w:val="24"/>
          <w:lang w:eastAsia="pl-PL"/>
        </w:rPr>
        <w:t>Annex N</w:t>
      </w:r>
      <w:r w:rsidR="00ED4A9F" w:rsidRPr="0081641F">
        <w:rPr>
          <w:rFonts w:ascii="Arial" w:eastAsia="Times New Roman" w:hAnsi="Arial" w:cs="Arial"/>
          <w:sz w:val="24"/>
          <w:szCs w:val="24"/>
          <w:lang w:eastAsia="pl-PL"/>
        </w:rPr>
        <w:t xml:space="preserve">o. </w:t>
      </w:r>
      <w:r w:rsidRPr="0081641F">
        <w:rPr>
          <w:rFonts w:ascii="Arial" w:eastAsia="Times New Roman" w:hAnsi="Arial" w:cs="Arial"/>
          <w:sz w:val="24"/>
          <w:szCs w:val="24"/>
          <w:lang w:eastAsia="pl-PL"/>
        </w:rPr>
        <w:t>5.</w:t>
      </w:r>
      <w:r w:rsidR="00ED4A9F" w:rsidRPr="0081641F">
        <w:rPr>
          <w:rFonts w:ascii="Arial" w:eastAsia="Times New Roman" w:hAnsi="Arial" w:cs="Arial"/>
          <w:sz w:val="24"/>
          <w:szCs w:val="24"/>
          <w:lang w:eastAsia="pl-PL"/>
        </w:rPr>
        <w:t xml:space="preserve">1: </w:t>
      </w:r>
      <w:r w:rsidR="00555DC9" w:rsidRPr="0081641F">
        <w:rPr>
          <w:rFonts w:ascii="Arial" w:eastAsia="Times New Roman" w:hAnsi="Arial" w:cs="Arial"/>
          <w:sz w:val="24"/>
          <w:szCs w:val="24"/>
          <w:lang w:eastAsia="pl-PL"/>
        </w:rPr>
        <w:t>Guidelines on fire protections of supporting constructions of apparatuses and pipelines</w:t>
      </w:r>
      <w:r w:rsidR="00A149A0" w:rsidRPr="0081641F">
        <w:rPr>
          <w:rFonts w:ascii="Arial" w:eastAsia="Times New Roman" w:hAnsi="Arial" w:cs="Arial"/>
          <w:sz w:val="24"/>
          <w:szCs w:val="24"/>
          <w:lang w:eastAsia="pl-PL"/>
        </w:rPr>
        <w:t xml:space="preserve"> </w:t>
      </w:r>
      <w:r w:rsidR="00A149A0" w:rsidRPr="006D5B08">
        <w:rPr>
          <w:rFonts w:ascii="Arial" w:eastAsia="Times New Roman" w:hAnsi="Arial" w:cs="Arial"/>
          <w:sz w:val="24"/>
          <w:szCs w:val="24"/>
          <w:lang w:eastAsia="pl-PL"/>
        </w:rPr>
        <w:t>(wersja w j. angielskim)</w:t>
      </w:r>
      <w:r w:rsidR="00EB7C19" w:rsidRPr="0081641F">
        <w:rPr>
          <w:rFonts w:ascii="Arial" w:eastAsia="Times New Roman" w:hAnsi="Arial" w:cs="Arial"/>
          <w:sz w:val="24"/>
          <w:szCs w:val="24"/>
          <w:lang w:eastAsia="pl-PL"/>
        </w:rPr>
        <w:t>.</w:t>
      </w:r>
    </w:p>
    <w:p w14:paraId="27B2B968" w14:textId="77777777" w:rsidR="009163B9" w:rsidRPr="006D5B08" w:rsidRDefault="009163B9" w:rsidP="004B0BC4">
      <w:pPr>
        <w:tabs>
          <w:tab w:val="left" w:pos="426"/>
        </w:tabs>
        <w:spacing w:after="80" w:line="240" w:lineRule="auto"/>
        <w:ind w:hanging="426"/>
        <w:jc w:val="both"/>
        <w:outlineLvl w:val="0"/>
        <w:rPr>
          <w:rFonts w:ascii="Arial" w:eastAsia="Times New Roman" w:hAnsi="Arial" w:cs="Arial"/>
          <w:sz w:val="24"/>
          <w:szCs w:val="24"/>
          <w:lang w:val="en-GB" w:eastAsia="pl-PL"/>
        </w:rPr>
      </w:pPr>
    </w:p>
    <w:p w14:paraId="0E7F805C" w14:textId="77777777" w:rsidR="009163B9" w:rsidRPr="004B0BC4" w:rsidRDefault="009163B9" w:rsidP="006D5B08">
      <w:pPr>
        <w:numPr>
          <w:ilvl w:val="0"/>
          <w:numId w:val="33"/>
        </w:numPr>
        <w:spacing w:after="80" w:line="240" w:lineRule="auto"/>
        <w:ind w:left="426" w:hanging="426"/>
        <w:jc w:val="both"/>
        <w:outlineLvl w:val="0"/>
        <w:rPr>
          <w:rFonts w:ascii="Arial" w:eastAsia="Times New Roman" w:hAnsi="Arial" w:cs="Arial"/>
          <w:sz w:val="24"/>
          <w:szCs w:val="24"/>
          <w:lang w:eastAsia="pl-PL"/>
        </w:rPr>
      </w:pPr>
      <w:r w:rsidRPr="004B0BC4">
        <w:rPr>
          <w:rFonts w:ascii="Arial" w:eastAsia="Times New Roman" w:hAnsi="Arial" w:cs="Arial"/>
          <w:sz w:val="24"/>
          <w:szCs w:val="24"/>
          <w:lang w:eastAsia="pl-PL"/>
        </w:rPr>
        <w:t>dla bezpieczeństwa procesowego:</w:t>
      </w:r>
    </w:p>
    <w:p w14:paraId="4C6BF807" w14:textId="77777777" w:rsidR="009163B9" w:rsidRPr="004B0BC4" w:rsidRDefault="009163B9" w:rsidP="006D5B08">
      <w:pPr>
        <w:numPr>
          <w:ilvl w:val="0"/>
          <w:numId w:val="23"/>
        </w:numPr>
        <w:tabs>
          <w:tab w:val="left" w:pos="851"/>
        </w:tabs>
        <w:spacing w:after="80" w:line="240" w:lineRule="auto"/>
        <w:ind w:left="2552" w:hanging="2126"/>
        <w:jc w:val="both"/>
        <w:outlineLvl w:val="0"/>
        <w:rPr>
          <w:rFonts w:ascii="Arial" w:eastAsia="Times New Roman" w:hAnsi="Arial" w:cs="Arial"/>
          <w:sz w:val="24"/>
          <w:szCs w:val="24"/>
          <w:lang w:eastAsia="pl-PL"/>
        </w:rPr>
      </w:pPr>
      <w:r w:rsidRPr="004B0BC4">
        <w:rPr>
          <w:rFonts w:ascii="Arial" w:eastAsia="Times New Roman" w:hAnsi="Arial" w:cs="Arial"/>
          <w:sz w:val="24"/>
          <w:szCs w:val="24"/>
          <w:lang w:eastAsia="pl-PL"/>
        </w:rPr>
        <w:t xml:space="preserve">Załącznik nr 6.1: </w:t>
      </w:r>
      <w:r w:rsidR="007D30F6" w:rsidRPr="004B0BC4">
        <w:rPr>
          <w:rFonts w:ascii="Arial" w:eastAsia="Times New Roman" w:hAnsi="Arial" w:cs="Arial"/>
          <w:sz w:val="24"/>
          <w:szCs w:val="24"/>
          <w:lang w:eastAsia="pl-PL"/>
        </w:rPr>
        <w:t>Wymagania z zakresu bezpieczeństwa i higieny pracy, bezpieczeństwa procesowego, bezpieczeństwa pożarowego, bezpieczeństwa chemicznego, ochrony środowiska w procesach budowy/rozbudowy/modernizacji obiektów ANWIL S.A.</w:t>
      </w:r>
      <w:r w:rsidR="00A149A0" w:rsidRPr="006D5B08">
        <w:rPr>
          <w:rFonts w:ascii="Arial" w:eastAsia="Times New Roman" w:hAnsi="Arial" w:cs="Arial"/>
          <w:sz w:val="24"/>
          <w:szCs w:val="24"/>
          <w:lang w:eastAsia="pl-PL"/>
        </w:rPr>
        <w:t xml:space="preserve"> </w:t>
      </w:r>
      <w:r w:rsidR="00A149A0" w:rsidRPr="00A149A0">
        <w:rPr>
          <w:rFonts w:ascii="Arial" w:eastAsia="Times New Roman" w:hAnsi="Arial" w:cs="Arial"/>
          <w:sz w:val="24"/>
          <w:szCs w:val="24"/>
          <w:lang w:eastAsia="pl-PL"/>
        </w:rPr>
        <w:t>(wersja w j. polskim)</w:t>
      </w:r>
      <w:r w:rsidR="00781B6B">
        <w:rPr>
          <w:rFonts w:ascii="Arial" w:eastAsia="Times New Roman" w:hAnsi="Arial" w:cs="Arial"/>
          <w:sz w:val="24"/>
          <w:szCs w:val="24"/>
          <w:lang w:eastAsia="pl-PL"/>
        </w:rPr>
        <w:t>.</w:t>
      </w:r>
    </w:p>
    <w:p w14:paraId="6516FDA1" w14:textId="77777777" w:rsidR="001A1D34" w:rsidRPr="0081641F" w:rsidRDefault="007D30F6" w:rsidP="006D5B08">
      <w:pPr>
        <w:numPr>
          <w:ilvl w:val="0"/>
          <w:numId w:val="23"/>
        </w:numPr>
        <w:tabs>
          <w:tab w:val="left" w:pos="851"/>
        </w:tabs>
        <w:spacing w:after="80" w:line="240" w:lineRule="auto"/>
        <w:ind w:left="2552" w:hanging="2126"/>
        <w:jc w:val="both"/>
        <w:outlineLvl w:val="0"/>
        <w:rPr>
          <w:rFonts w:ascii="Arial" w:eastAsia="Times New Roman" w:hAnsi="Arial" w:cs="Arial"/>
          <w:sz w:val="24"/>
          <w:szCs w:val="24"/>
          <w:lang w:eastAsia="pl-PL"/>
        </w:rPr>
      </w:pPr>
      <w:r w:rsidRPr="0081641F">
        <w:rPr>
          <w:rFonts w:ascii="Arial" w:eastAsia="Times New Roman" w:hAnsi="Arial" w:cs="Arial"/>
          <w:sz w:val="24"/>
          <w:szCs w:val="24"/>
          <w:lang w:eastAsia="pl-PL"/>
        </w:rPr>
        <w:t>Annex No. 6.1: Requirements within the scope of occupational health and safety, proces safety, fire safety, chemical safety, environmental protec</w:t>
      </w:r>
      <w:r w:rsidRPr="004B081D">
        <w:rPr>
          <w:rFonts w:ascii="Arial" w:eastAsia="Times New Roman" w:hAnsi="Arial" w:cs="Arial"/>
          <w:sz w:val="24"/>
          <w:szCs w:val="24"/>
          <w:lang w:eastAsia="pl-PL"/>
        </w:rPr>
        <w:t>tion in the processes of construction/expansion/modernisation of facilities ANWIL S.A.</w:t>
      </w:r>
      <w:r w:rsidR="00A149A0" w:rsidRPr="006D5B08">
        <w:rPr>
          <w:rFonts w:ascii="Arial" w:eastAsia="Times New Roman" w:hAnsi="Arial" w:cs="Arial"/>
          <w:sz w:val="24"/>
          <w:szCs w:val="24"/>
          <w:lang w:eastAsia="pl-PL"/>
        </w:rPr>
        <w:t xml:space="preserve"> (wersja w j. angielskim)</w:t>
      </w:r>
      <w:r w:rsidR="00781B6B">
        <w:rPr>
          <w:rFonts w:ascii="Arial" w:eastAsia="Times New Roman" w:hAnsi="Arial" w:cs="Arial"/>
          <w:sz w:val="24"/>
          <w:szCs w:val="24"/>
          <w:lang w:eastAsia="pl-PL"/>
        </w:rPr>
        <w:t>.</w:t>
      </w:r>
    </w:p>
    <w:p w14:paraId="3E0D0891" w14:textId="77777777" w:rsidR="00E046C7" w:rsidRDefault="00E046C7" w:rsidP="00E046C7">
      <w:pPr>
        <w:pStyle w:val="Style3"/>
        <w:widowControl/>
        <w:spacing w:after="80" w:line="240" w:lineRule="auto"/>
        <w:jc w:val="both"/>
        <w:rPr>
          <w:rFonts w:ascii="Arial" w:hAnsi="Arial" w:cs="Arial"/>
        </w:rPr>
      </w:pPr>
    </w:p>
    <w:p w14:paraId="150E7EEA" w14:textId="77777777" w:rsidR="00E046C7" w:rsidRPr="00E046C7" w:rsidRDefault="00E046C7" w:rsidP="00E046C7">
      <w:pPr>
        <w:numPr>
          <w:ilvl w:val="0"/>
          <w:numId w:val="33"/>
        </w:numPr>
        <w:spacing w:after="80" w:line="240" w:lineRule="auto"/>
        <w:ind w:left="426" w:hanging="426"/>
        <w:jc w:val="both"/>
        <w:outlineLvl w:val="0"/>
        <w:rPr>
          <w:rFonts w:ascii="Arial" w:eastAsia="Times New Roman" w:hAnsi="Arial" w:cs="Arial"/>
          <w:sz w:val="24"/>
          <w:szCs w:val="24"/>
          <w:lang w:val="en-GB" w:eastAsia="pl-PL"/>
        </w:rPr>
      </w:pPr>
      <w:proofErr w:type="spellStart"/>
      <w:r w:rsidRPr="00E046C7">
        <w:rPr>
          <w:rFonts w:ascii="Arial" w:eastAsia="Times New Roman" w:hAnsi="Arial" w:cs="Arial"/>
          <w:sz w:val="24"/>
          <w:szCs w:val="24"/>
          <w:lang w:val="en-GB" w:eastAsia="pl-PL"/>
        </w:rPr>
        <w:t>dla</w:t>
      </w:r>
      <w:proofErr w:type="spellEnd"/>
      <w:r w:rsidRPr="00E046C7">
        <w:rPr>
          <w:rFonts w:ascii="Arial" w:eastAsia="Times New Roman" w:hAnsi="Arial" w:cs="Arial"/>
          <w:sz w:val="24"/>
          <w:szCs w:val="24"/>
          <w:lang w:val="en-GB" w:eastAsia="pl-PL"/>
        </w:rPr>
        <w:t xml:space="preserve"> </w:t>
      </w:r>
      <w:proofErr w:type="spellStart"/>
      <w:r w:rsidRPr="00E046C7">
        <w:rPr>
          <w:rFonts w:ascii="Arial" w:eastAsia="Times New Roman" w:hAnsi="Arial" w:cs="Arial"/>
          <w:sz w:val="24"/>
          <w:szCs w:val="24"/>
          <w:lang w:val="en-GB" w:eastAsia="pl-PL"/>
        </w:rPr>
        <w:t>zaworów</w:t>
      </w:r>
      <w:proofErr w:type="spellEnd"/>
      <w:r w:rsidRPr="00E046C7">
        <w:rPr>
          <w:rFonts w:ascii="Arial" w:eastAsia="Times New Roman" w:hAnsi="Arial" w:cs="Arial"/>
          <w:sz w:val="24"/>
          <w:szCs w:val="24"/>
          <w:lang w:val="en-GB" w:eastAsia="pl-PL"/>
        </w:rPr>
        <w:t xml:space="preserve"> ROIV:</w:t>
      </w:r>
    </w:p>
    <w:p w14:paraId="6827A17C" w14:textId="77777777" w:rsidR="00E046C7" w:rsidRPr="004B0BC4" w:rsidRDefault="00E046C7" w:rsidP="00E046C7">
      <w:pPr>
        <w:numPr>
          <w:ilvl w:val="0"/>
          <w:numId w:val="23"/>
        </w:numPr>
        <w:tabs>
          <w:tab w:val="left" w:pos="851"/>
        </w:tabs>
        <w:spacing w:after="80" w:line="240" w:lineRule="auto"/>
        <w:ind w:left="2552" w:hanging="2126"/>
        <w:jc w:val="both"/>
        <w:outlineLvl w:val="0"/>
        <w:rPr>
          <w:rFonts w:ascii="Arial" w:eastAsia="Times New Roman" w:hAnsi="Arial" w:cs="Arial"/>
          <w:sz w:val="24"/>
          <w:szCs w:val="24"/>
          <w:lang w:eastAsia="pl-PL"/>
        </w:rPr>
      </w:pPr>
      <w:r>
        <w:rPr>
          <w:rFonts w:ascii="Arial" w:eastAsia="Times New Roman" w:hAnsi="Arial" w:cs="Arial"/>
          <w:sz w:val="24"/>
          <w:szCs w:val="24"/>
          <w:lang w:eastAsia="pl-PL"/>
        </w:rPr>
        <w:t>Załącznik nr 7.1</w:t>
      </w:r>
      <w:r w:rsidRPr="004B0BC4">
        <w:rPr>
          <w:rFonts w:ascii="Arial" w:eastAsia="Times New Roman" w:hAnsi="Arial" w:cs="Arial"/>
          <w:sz w:val="24"/>
          <w:szCs w:val="24"/>
          <w:lang w:eastAsia="pl-PL"/>
        </w:rPr>
        <w:t xml:space="preserve">: Wymagania z zakresu </w:t>
      </w:r>
      <w:r>
        <w:rPr>
          <w:rFonts w:ascii="Arial" w:eastAsia="Times New Roman" w:hAnsi="Arial" w:cs="Arial"/>
          <w:sz w:val="24"/>
          <w:szCs w:val="24"/>
          <w:lang w:eastAsia="pl-PL"/>
        </w:rPr>
        <w:t>stosowania zaworów ROIV w ANWIL S.A. (wersja w j. polskim),</w:t>
      </w:r>
    </w:p>
    <w:p w14:paraId="536B0104" w14:textId="77777777" w:rsidR="00E046C7" w:rsidRDefault="00E046C7" w:rsidP="00E046C7">
      <w:pPr>
        <w:numPr>
          <w:ilvl w:val="0"/>
          <w:numId w:val="23"/>
        </w:numPr>
        <w:tabs>
          <w:tab w:val="left" w:pos="851"/>
        </w:tabs>
        <w:spacing w:after="80" w:line="240" w:lineRule="auto"/>
        <w:ind w:left="2552" w:hanging="2126"/>
        <w:jc w:val="both"/>
        <w:outlineLvl w:val="0"/>
        <w:rPr>
          <w:rFonts w:ascii="Arial" w:eastAsia="Times New Roman" w:hAnsi="Arial" w:cs="Arial"/>
          <w:sz w:val="24"/>
          <w:szCs w:val="24"/>
          <w:lang w:val="en-US" w:eastAsia="pl-PL"/>
        </w:rPr>
      </w:pPr>
      <w:r w:rsidRPr="00D02E0E">
        <w:rPr>
          <w:rFonts w:ascii="Arial" w:eastAsia="Times New Roman" w:hAnsi="Arial" w:cs="Arial"/>
          <w:sz w:val="24"/>
          <w:szCs w:val="24"/>
          <w:lang w:val="en-US" w:eastAsia="pl-PL"/>
        </w:rPr>
        <w:t>Annex No. 7.1: Requirements for the use of ROIV valves on ANWIL S.A.</w:t>
      </w:r>
      <w:r>
        <w:rPr>
          <w:rFonts w:ascii="Arial" w:eastAsia="Times New Roman" w:hAnsi="Arial" w:cs="Arial"/>
          <w:sz w:val="24"/>
          <w:szCs w:val="24"/>
          <w:lang w:val="en-US" w:eastAsia="pl-PL"/>
        </w:rPr>
        <w:t xml:space="preserve"> (</w:t>
      </w:r>
      <w:proofErr w:type="spellStart"/>
      <w:r>
        <w:rPr>
          <w:rFonts w:ascii="Arial" w:eastAsia="Times New Roman" w:hAnsi="Arial" w:cs="Arial"/>
          <w:sz w:val="24"/>
          <w:szCs w:val="24"/>
          <w:lang w:val="en-US" w:eastAsia="pl-PL"/>
        </w:rPr>
        <w:t>wersja</w:t>
      </w:r>
      <w:proofErr w:type="spellEnd"/>
      <w:r>
        <w:rPr>
          <w:rFonts w:ascii="Arial" w:eastAsia="Times New Roman" w:hAnsi="Arial" w:cs="Arial"/>
          <w:sz w:val="24"/>
          <w:szCs w:val="24"/>
          <w:lang w:val="en-US" w:eastAsia="pl-PL"/>
        </w:rPr>
        <w:t xml:space="preserve"> w j. </w:t>
      </w:r>
      <w:proofErr w:type="spellStart"/>
      <w:r>
        <w:rPr>
          <w:rFonts w:ascii="Arial" w:eastAsia="Times New Roman" w:hAnsi="Arial" w:cs="Arial"/>
          <w:sz w:val="24"/>
          <w:szCs w:val="24"/>
          <w:lang w:val="en-US" w:eastAsia="pl-PL"/>
        </w:rPr>
        <w:t>angielskim</w:t>
      </w:r>
      <w:proofErr w:type="spellEnd"/>
      <w:r>
        <w:rPr>
          <w:rFonts w:ascii="Arial" w:eastAsia="Times New Roman" w:hAnsi="Arial" w:cs="Arial"/>
          <w:sz w:val="24"/>
          <w:szCs w:val="24"/>
          <w:lang w:val="en-US" w:eastAsia="pl-PL"/>
        </w:rPr>
        <w:t>).</w:t>
      </w:r>
    </w:p>
    <w:p w14:paraId="4B12D0AB" w14:textId="77777777" w:rsidR="0081641F" w:rsidRPr="004B081D" w:rsidRDefault="0081641F" w:rsidP="004B081D">
      <w:pPr>
        <w:spacing w:after="80" w:line="240" w:lineRule="auto"/>
        <w:jc w:val="center"/>
        <w:rPr>
          <w:rFonts w:ascii="Arial" w:eastAsia="Times New Roman" w:hAnsi="Arial" w:cs="Arial"/>
          <w:b/>
          <w:sz w:val="24"/>
          <w:szCs w:val="24"/>
          <w:lang w:eastAsia="pl-PL"/>
        </w:rPr>
      </w:pPr>
    </w:p>
    <w:p w14:paraId="2BDBFE46" w14:textId="77777777" w:rsidR="004B0BC4" w:rsidRPr="004B081D" w:rsidRDefault="004B0BC4" w:rsidP="004B081D">
      <w:pPr>
        <w:spacing w:after="80" w:line="240" w:lineRule="auto"/>
        <w:jc w:val="center"/>
        <w:rPr>
          <w:rFonts w:ascii="Arial" w:eastAsia="Times New Roman" w:hAnsi="Arial" w:cs="Arial"/>
          <w:b/>
          <w:sz w:val="24"/>
          <w:szCs w:val="24"/>
          <w:lang w:eastAsia="pl-PL"/>
        </w:rPr>
      </w:pPr>
      <w:r w:rsidRPr="004B081D">
        <w:rPr>
          <w:rFonts w:ascii="Arial" w:eastAsia="Times New Roman" w:hAnsi="Arial" w:cs="Arial"/>
          <w:b/>
          <w:sz w:val="24"/>
          <w:szCs w:val="24"/>
          <w:lang w:eastAsia="pl-PL"/>
        </w:rPr>
        <w:t xml:space="preserve">§ </w:t>
      </w:r>
      <w:r w:rsidR="0081641F" w:rsidRPr="004B081D">
        <w:rPr>
          <w:rFonts w:ascii="Arial" w:eastAsia="Times New Roman" w:hAnsi="Arial" w:cs="Arial"/>
          <w:b/>
          <w:sz w:val="24"/>
          <w:szCs w:val="24"/>
          <w:lang w:eastAsia="pl-PL"/>
        </w:rPr>
        <w:t>2</w:t>
      </w:r>
    </w:p>
    <w:p w14:paraId="31B68837" w14:textId="77777777" w:rsidR="004946AD" w:rsidRPr="004B081D" w:rsidRDefault="00F91C0A" w:rsidP="006D5B08">
      <w:pPr>
        <w:spacing w:after="80" w:line="240" w:lineRule="auto"/>
        <w:jc w:val="both"/>
        <w:outlineLvl w:val="0"/>
        <w:rPr>
          <w:rFonts w:ascii="Arial" w:eastAsia="Times New Roman" w:hAnsi="Arial" w:cs="Arial"/>
          <w:sz w:val="24"/>
          <w:szCs w:val="24"/>
          <w:lang w:eastAsia="pl-PL"/>
        </w:rPr>
      </w:pPr>
      <w:r w:rsidRPr="004B081D">
        <w:rPr>
          <w:rFonts w:ascii="Arial" w:eastAsia="Times New Roman" w:hAnsi="Arial" w:cs="Arial"/>
          <w:sz w:val="24"/>
          <w:szCs w:val="24"/>
          <w:lang w:eastAsia="pl-PL"/>
        </w:rPr>
        <w:t>Zobowiązuje się kierowników komórek</w:t>
      </w:r>
      <w:r w:rsidRPr="004B081D">
        <w:rPr>
          <w:rFonts w:ascii="Arial" w:hAnsi="Arial" w:cs="Arial"/>
          <w:sz w:val="24"/>
          <w:szCs w:val="24"/>
        </w:rPr>
        <w:t xml:space="preserve"> organizacyjnych do zapoznania podległych im pracowników z ustaleniami zawartymi w niniejszym Zarządzeniu w wymaganym zakresie, wynikającym ze specyfiki zajmowanych stanowisk prac</w:t>
      </w:r>
      <w:r w:rsidR="00A93AEF" w:rsidRPr="004B081D">
        <w:rPr>
          <w:rFonts w:ascii="Arial" w:eastAsia="Times New Roman" w:hAnsi="Arial" w:cs="Arial"/>
          <w:sz w:val="24"/>
          <w:szCs w:val="24"/>
          <w:lang w:eastAsia="pl-PL"/>
        </w:rPr>
        <w:t>.</w:t>
      </w:r>
    </w:p>
    <w:p w14:paraId="42947614" w14:textId="77777777" w:rsidR="004B0BC4" w:rsidRPr="004B081D" w:rsidRDefault="004B0BC4" w:rsidP="004B081D">
      <w:pPr>
        <w:spacing w:after="80" w:line="240" w:lineRule="auto"/>
        <w:ind w:left="426"/>
        <w:jc w:val="both"/>
        <w:outlineLvl w:val="0"/>
        <w:rPr>
          <w:rFonts w:ascii="Arial" w:eastAsia="Times New Roman" w:hAnsi="Arial" w:cs="Arial"/>
          <w:sz w:val="24"/>
          <w:szCs w:val="24"/>
          <w:lang w:eastAsia="pl-PL"/>
        </w:rPr>
      </w:pPr>
    </w:p>
    <w:p w14:paraId="5482BDC6" w14:textId="77777777" w:rsidR="004B0BC4" w:rsidRPr="004B081D" w:rsidRDefault="004B0BC4" w:rsidP="004B081D">
      <w:pPr>
        <w:spacing w:after="80" w:line="240" w:lineRule="auto"/>
        <w:jc w:val="center"/>
        <w:rPr>
          <w:rFonts w:ascii="Arial" w:eastAsia="Times New Roman" w:hAnsi="Arial" w:cs="Arial"/>
          <w:b/>
          <w:sz w:val="24"/>
          <w:szCs w:val="24"/>
          <w:lang w:eastAsia="pl-PL"/>
        </w:rPr>
      </w:pPr>
      <w:r w:rsidRPr="004B081D">
        <w:rPr>
          <w:rFonts w:ascii="Arial" w:eastAsia="Times New Roman" w:hAnsi="Arial" w:cs="Arial"/>
          <w:b/>
          <w:sz w:val="24"/>
          <w:szCs w:val="24"/>
          <w:lang w:eastAsia="pl-PL"/>
        </w:rPr>
        <w:t xml:space="preserve">§ </w:t>
      </w:r>
      <w:r w:rsidR="004B081D">
        <w:rPr>
          <w:rFonts w:ascii="Arial" w:eastAsia="Times New Roman" w:hAnsi="Arial" w:cs="Arial"/>
          <w:b/>
          <w:sz w:val="24"/>
          <w:szCs w:val="24"/>
          <w:lang w:eastAsia="pl-PL"/>
        </w:rPr>
        <w:t>3</w:t>
      </w:r>
    </w:p>
    <w:p w14:paraId="36B72CF9" w14:textId="77777777" w:rsidR="0081641F" w:rsidRPr="004B081D" w:rsidRDefault="004B0BC4" w:rsidP="004B081D">
      <w:pPr>
        <w:numPr>
          <w:ilvl w:val="0"/>
          <w:numId w:val="35"/>
        </w:numPr>
        <w:tabs>
          <w:tab w:val="num" w:pos="426"/>
        </w:tabs>
        <w:suppressAutoHyphens/>
        <w:spacing w:after="80" w:line="240" w:lineRule="auto"/>
        <w:ind w:left="426" w:hanging="426"/>
        <w:contextualSpacing/>
        <w:jc w:val="both"/>
        <w:rPr>
          <w:rFonts w:ascii="Arial" w:eastAsia="Times New Roman" w:hAnsi="Arial" w:cs="Arial"/>
          <w:bCs/>
          <w:sz w:val="24"/>
          <w:szCs w:val="24"/>
          <w:lang w:eastAsia="pl-PL"/>
        </w:rPr>
      </w:pPr>
      <w:r w:rsidRPr="004B081D">
        <w:rPr>
          <w:rFonts w:ascii="Arial" w:eastAsia="Times New Roman" w:hAnsi="Arial" w:cs="Arial"/>
          <w:bCs/>
          <w:sz w:val="24"/>
          <w:szCs w:val="24"/>
          <w:lang w:eastAsia="pl-PL"/>
        </w:rPr>
        <w:t xml:space="preserve">Za merytoryczny nadzór nad treścią </w:t>
      </w:r>
      <w:r w:rsidR="001E4026">
        <w:rPr>
          <w:rFonts w:ascii="Arial" w:eastAsia="Times New Roman" w:hAnsi="Arial" w:cs="Arial"/>
          <w:bCs/>
          <w:sz w:val="24"/>
          <w:szCs w:val="24"/>
          <w:lang w:eastAsia="pl-PL"/>
        </w:rPr>
        <w:t xml:space="preserve">i </w:t>
      </w:r>
      <w:r w:rsidR="001E4026" w:rsidRPr="004B081D">
        <w:rPr>
          <w:rFonts w:ascii="Arial" w:eastAsia="Times New Roman" w:hAnsi="Arial" w:cs="Arial"/>
          <w:bCs/>
          <w:sz w:val="24"/>
          <w:szCs w:val="24"/>
          <w:lang w:eastAsia="pl-PL"/>
        </w:rPr>
        <w:t xml:space="preserve">stosowaniem w ANWIL S.A. postanowień </w:t>
      </w:r>
      <w:r w:rsidRPr="004B081D">
        <w:rPr>
          <w:rFonts w:ascii="Arial" w:eastAsia="Times New Roman" w:hAnsi="Arial" w:cs="Arial"/>
          <w:bCs/>
          <w:sz w:val="24"/>
          <w:szCs w:val="24"/>
          <w:lang w:eastAsia="pl-PL"/>
        </w:rPr>
        <w:t>niniejszego Zarządzenia</w:t>
      </w:r>
      <w:r w:rsidR="004B081D">
        <w:rPr>
          <w:rFonts w:ascii="Arial" w:eastAsia="Times New Roman" w:hAnsi="Arial" w:cs="Arial"/>
          <w:bCs/>
          <w:sz w:val="24"/>
          <w:szCs w:val="24"/>
          <w:lang w:eastAsia="pl-PL"/>
        </w:rPr>
        <w:t>:</w:t>
      </w:r>
      <w:r w:rsidRPr="004B081D">
        <w:rPr>
          <w:rFonts w:ascii="Arial" w:eastAsia="Times New Roman" w:hAnsi="Arial" w:cs="Arial"/>
          <w:bCs/>
          <w:sz w:val="24"/>
          <w:szCs w:val="24"/>
          <w:lang w:eastAsia="pl-PL"/>
        </w:rPr>
        <w:t xml:space="preserve"> </w:t>
      </w:r>
    </w:p>
    <w:p w14:paraId="2C451058" w14:textId="77777777" w:rsidR="004B0BC4" w:rsidRPr="00E046C7" w:rsidRDefault="0081641F" w:rsidP="00E046C7">
      <w:pPr>
        <w:pStyle w:val="Akapitzlist"/>
        <w:numPr>
          <w:ilvl w:val="1"/>
          <w:numId w:val="42"/>
        </w:numPr>
        <w:suppressAutoHyphens/>
        <w:spacing w:after="80" w:line="240" w:lineRule="auto"/>
        <w:jc w:val="both"/>
        <w:rPr>
          <w:rFonts w:ascii="Arial" w:eastAsia="Times New Roman" w:hAnsi="Arial" w:cs="Arial"/>
          <w:bCs/>
          <w:sz w:val="24"/>
          <w:szCs w:val="24"/>
          <w:lang w:eastAsia="pl-PL"/>
        </w:rPr>
      </w:pPr>
      <w:r w:rsidRPr="00E046C7">
        <w:rPr>
          <w:rFonts w:ascii="Arial" w:eastAsia="Times New Roman" w:hAnsi="Arial" w:cs="Arial"/>
          <w:bCs/>
          <w:sz w:val="24"/>
          <w:szCs w:val="24"/>
          <w:lang w:eastAsia="pl-PL"/>
        </w:rPr>
        <w:t>w zakresie Za</w:t>
      </w:r>
      <w:r w:rsidR="0056508E" w:rsidRPr="00E046C7">
        <w:rPr>
          <w:rFonts w:ascii="Arial" w:eastAsia="Times New Roman" w:hAnsi="Arial" w:cs="Arial"/>
          <w:bCs/>
          <w:sz w:val="24"/>
          <w:szCs w:val="24"/>
          <w:lang w:eastAsia="pl-PL"/>
        </w:rPr>
        <w:t>łączników określonych w § 1 pkt</w:t>
      </w:r>
      <w:r w:rsidRPr="00E046C7">
        <w:rPr>
          <w:rFonts w:ascii="Arial" w:eastAsia="Times New Roman" w:hAnsi="Arial" w:cs="Arial"/>
          <w:bCs/>
          <w:sz w:val="24"/>
          <w:szCs w:val="24"/>
          <w:lang w:eastAsia="pl-PL"/>
        </w:rPr>
        <w:t xml:space="preserve"> 1 – 4 </w:t>
      </w:r>
      <w:r w:rsidR="004B081D" w:rsidRPr="00E046C7">
        <w:rPr>
          <w:rFonts w:ascii="Arial" w:eastAsia="Times New Roman" w:hAnsi="Arial" w:cs="Arial"/>
          <w:bCs/>
          <w:sz w:val="24"/>
          <w:szCs w:val="24"/>
          <w:lang w:eastAsia="pl-PL"/>
        </w:rPr>
        <w:t xml:space="preserve">powyżej </w:t>
      </w:r>
      <w:r w:rsidR="004B0BC4" w:rsidRPr="00E046C7">
        <w:rPr>
          <w:rFonts w:ascii="Arial" w:eastAsia="Times New Roman" w:hAnsi="Arial" w:cs="Arial"/>
          <w:bCs/>
          <w:sz w:val="24"/>
          <w:szCs w:val="24"/>
          <w:lang w:eastAsia="pl-PL"/>
        </w:rPr>
        <w:t xml:space="preserve">odpowiedzialny jest Dyrektor </w:t>
      </w:r>
      <w:r w:rsidRPr="00E046C7">
        <w:rPr>
          <w:rFonts w:ascii="Arial" w:eastAsia="Times New Roman" w:hAnsi="Arial" w:cs="Arial"/>
          <w:bCs/>
          <w:sz w:val="24"/>
          <w:szCs w:val="24"/>
          <w:lang w:eastAsia="pl-PL"/>
        </w:rPr>
        <w:t>ds. Utrzymania Ruchu,</w:t>
      </w:r>
    </w:p>
    <w:p w14:paraId="7090C92C" w14:textId="77777777" w:rsidR="0081641F" w:rsidRPr="004B081D" w:rsidRDefault="0081641F" w:rsidP="00E046C7">
      <w:pPr>
        <w:pStyle w:val="Akapitzlist"/>
        <w:numPr>
          <w:ilvl w:val="1"/>
          <w:numId w:val="42"/>
        </w:numPr>
        <w:suppressAutoHyphens/>
        <w:spacing w:after="80" w:line="240" w:lineRule="auto"/>
        <w:jc w:val="both"/>
        <w:rPr>
          <w:rFonts w:ascii="Arial" w:eastAsia="Times New Roman" w:hAnsi="Arial" w:cs="Arial"/>
          <w:bCs/>
          <w:sz w:val="24"/>
          <w:szCs w:val="24"/>
          <w:lang w:eastAsia="pl-PL"/>
        </w:rPr>
      </w:pPr>
      <w:r w:rsidRPr="004B081D">
        <w:rPr>
          <w:rFonts w:ascii="Arial" w:eastAsia="Times New Roman" w:hAnsi="Arial" w:cs="Arial"/>
          <w:bCs/>
          <w:sz w:val="24"/>
          <w:szCs w:val="24"/>
          <w:lang w:eastAsia="pl-PL"/>
        </w:rPr>
        <w:t>w zakresie Za</w:t>
      </w:r>
      <w:r w:rsidR="0056508E">
        <w:rPr>
          <w:rFonts w:ascii="Arial" w:eastAsia="Times New Roman" w:hAnsi="Arial" w:cs="Arial"/>
          <w:bCs/>
          <w:sz w:val="24"/>
          <w:szCs w:val="24"/>
          <w:lang w:eastAsia="pl-PL"/>
        </w:rPr>
        <w:t>łączników określonych w § 1 pkt</w:t>
      </w:r>
      <w:r w:rsidRPr="004B081D">
        <w:rPr>
          <w:rFonts w:ascii="Arial" w:eastAsia="Times New Roman" w:hAnsi="Arial" w:cs="Arial"/>
          <w:bCs/>
          <w:sz w:val="24"/>
          <w:szCs w:val="24"/>
          <w:lang w:eastAsia="pl-PL"/>
        </w:rPr>
        <w:t xml:space="preserve"> </w:t>
      </w:r>
      <w:r w:rsidR="004B081D" w:rsidRPr="004B081D">
        <w:rPr>
          <w:rFonts w:ascii="Arial" w:eastAsia="Times New Roman" w:hAnsi="Arial" w:cs="Arial"/>
          <w:bCs/>
          <w:sz w:val="24"/>
          <w:szCs w:val="24"/>
          <w:lang w:eastAsia="pl-PL"/>
        </w:rPr>
        <w:t>5</w:t>
      </w:r>
      <w:r w:rsidRPr="004B081D">
        <w:rPr>
          <w:rFonts w:ascii="Arial" w:eastAsia="Times New Roman" w:hAnsi="Arial" w:cs="Arial"/>
          <w:bCs/>
          <w:sz w:val="24"/>
          <w:szCs w:val="24"/>
          <w:lang w:eastAsia="pl-PL"/>
        </w:rPr>
        <w:t xml:space="preserve"> </w:t>
      </w:r>
      <w:r w:rsidR="004B081D">
        <w:rPr>
          <w:rFonts w:ascii="Arial" w:eastAsia="Times New Roman" w:hAnsi="Arial" w:cs="Arial"/>
          <w:bCs/>
          <w:sz w:val="24"/>
          <w:szCs w:val="24"/>
          <w:lang w:eastAsia="pl-PL"/>
        </w:rPr>
        <w:t xml:space="preserve">powyżej </w:t>
      </w:r>
      <w:r w:rsidRPr="004B081D">
        <w:rPr>
          <w:rFonts w:ascii="Arial" w:eastAsia="Times New Roman" w:hAnsi="Arial" w:cs="Arial"/>
          <w:bCs/>
          <w:sz w:val="24"/>
          <w:szCs w:val="24"/>
          <w:lang w:eastAsia="pl-PL"/>
        </w:rPr>
        <w:t xml:space="preserve">odpowiedzialny jest Dyrektor ds. </w:t>
      </w:r>
      <w:r w:rsidR="004B081D" w:rsidRPr="004B081D">
        <w:rPr>
          <w:rFonts w:ascii="Arial" w:eastAsia="Times New Roman" w:hAnsi="Arial" w:cs="Arial"/>
          <w:bCs/>
          <w:sz w:val="24"/>
          <w:szCs w:val="24"/>
          <w:lang w:eastAsia="pl-PL"/>
        </w:rPr>
        <w:t>Prewencji i BHP</w:t>
      </w:r>
      <w:r w:rsidRPr="004B081D">
        <w:rPr>
          <w:rFonts w:ascii="Arial" w:eastAsia="Times New Roman" w:hAnsi="Arial" w:cs="Arial"/>
          <w:bCs/>
          <w:sz w:val="24"/>
          <w:szCs w:val="24"/>
          <w:lang w:eastAsia="pl-PL"/>
        </w:rPr>
        <w:t>,</w:t>
      </w:r>
    </w:p>
    <w:p w14:paraId="7D828894" w14:textId="77777777" w:rsidR="004B081D" w:rsidRDefault="00E046C7" w:rsidP="00E046C7">
      <w:pPr>
        <w:pStyle w:val="Akapitzlist"/>
        <w:numPr>
          <w:ilvl w:val="1"/>
          <w:numId w:val="42"/>
        </w:numPr>
        <w:suppressAutoHyphens/>
        <w:spacing w:after="80" w:line="240" w:lineRule="auto"/>
        <w:jc w:val="both"/>
        <w:rPr>
          <w:rFonts w:ascii="Arial" w:eastAsia="Times New Roman" w:hAnsi="Arial" w:cs="Arial"/>
          <w:bCs/>
          <w:sz w:val="24"/>
          <w:szCs w:val="24"/>
          <w:lang w:eastAsia="pl-PL"/>
        </w:rPr>
      </w:pPr>
      <w:r w:rsidRPr="00E046C7">
        <w:rPr>
          <w:rFonts w:ascii="Arial" w:eastAsia="Times New Roman" w:hAnsi="Arial" w:cs="Arial"/>
          <w:bCs/>
          <w:sz w:val="24"/>
          <w:szCs w:val="24"/>
          <w:lang w:eastAsia="pl-PL"/>
        </w:rPr>
        <w:lastRenderedPageBreak/>
        <w:t>w zakresie Załącznika określonego w § 1 pkt 6 powyżej odpowiedzialni są: Dyrektor ds. Bezpieczeństwa Procesowego, Dyrektor ds. Prewencji i BHP, Dyrektor ds. Zarządzania Ryzykiem, Zgodnością i Ochroną Śr</w:t>
      </w:r>
      <w:r>
        <w:rPr>
          <w:rFonts w:ascii="Arial" w:eastAsia="Times New Roman" w:hAnsi="Arial" w:cs="Arial"/>
          <w:bCs/>
          <w:sz w:val="24"/>
          <w:szCs w:val="24"/>
          <w:lang w:eastAsia="pl-PL"/>
        </w:rPr>
        <w:t>odowiska każdy w swoim zakresie,</w:t>
      </w:r>
    </w:p>
    <w:p w14:paraId="13BE8FAD" w14:textId="77777777" w:rsidR="00E046C7" w:rsidRDefault="00E046C7" w:rsidP="00E046C7">
      <w:pPr>
        <w:pStyle w:val="Akapitzlist"/>
        <w:numPr>
          <w:ilvl w:val="1"/>
          <w:numId w:val="42"/>
        </w:numPr>
        <w:suppressAutoHyphens/>
        <w:spacing w:after="80" w:line="240" w:lineRule="auto"/>
        <w:jc w:val="both"/>
        <w:rPr>
          <w:rFonts w:ascii="Arial" w:eastAsia="Times New Roman" w:hAnsi="Arial" w:cs="Arial"/>
          <w:bCs/>
          <w:sz w:val="24"/>
          <w:szCs w:val="24"/>
          <w:lang w:eastAsia="pl-PL"/>
        </w:rPr>
      </w:pPr>
      <w:r w:rsidRPr="00E046C7">
        <w:rPr>
          <w:rFonts w:ascii="Arial" w:eastAsia="Times New Roman" w:hAnsi="Arial" w:cs="Arial"/>
          <w:bCs/>
          <w:sz w:val="24"/>
          <w:szCs w:val="24"/>
          <w:lang w:eastAsia="pl-PL"/>
        </w:rPr>
        <w:t>w zakresie Załącznika określonego w § 1 pkt 7 powyżej odpowiedzialny jest Dyrektor ds. Bezpieczeństwa Procesowego</w:t>
      </w:r>
      <w:r>
        <w:rPr>
          <w:rFonts w:ascii="Arial" w:eastAsia="Times New Roman" w:hAnsi="Arial" w:cs="Arial"/>
          <w:bCs/>
          <w:sz w:val="24"/>
          <w:szCs w:val="24"/>
          <w:lang w:eastAsia="pl-PL"/>
        </w:rPr>
        <w:t>.</w:t>
      </w:r>
    </w:p>
    <w:p w14:paraId="109AA7B5" w14:textId="77777777" w:rsidR="00E046C7" w:rsidRPr="004B081D" w:rsidRDefault="00E046C7" w:rsidP="00E046C7">
      <w:pPr>
        <w:spacing w:after="80" w:line="240" w:lineRule="auto"/>
        <w:ind w:left="1146"/>
        <w:jc w:val="both"/>
        <w:rPr>
          <w:rFonts w:ascii="Arial" w:eastAsia="Times New Roman" w:hAnsi="Arial" w:cs="Arial"/>
          <w:bCs/>
          <w:sz w:val="24"/>
          <w:szCs w:val="24"/>
          <w:lang w:eastAsia="pl-PL"/>
        </w:rPr>
      </w:pPr>
    </w:p>
    <w:p w14:paraId="182085A6" w14:textId="77777777" w:rsidR="004B0BC4" w:rsidRPr="004B081D" w:rsidRDefault="004B0BC4" w:rsidP="004B081D">
      <w:pPr>
        <w:numPr>
          <w:ilvl w:val="0"/>
          <w:numId w:val="35"/>
        </w:numPr>
        <w:tabs>
          <w:tab w:val="num" w:pos="426"/>
        </w:tabs>
        <w:suppressAutoHyphens/>
        <w:spacing w:after="80" w:line="240" w:lineRule="auto"/>
        <w:ind w:left="426" w:hanging="426"/>
        <w:contextualSpacing/>
        <w:jc w:val="both"/>
        <w:rPr>
          <w:rFonts w:ascii="Arial" w:eastAsia="Times New Roman" w:hAnsi="Arial" w:cs="Arial"/>
          <w:bCs/>
          <w:sz w:val="24"/>
          <w:szCs w:val="24"/>
          <w:lang w:eastAsia="pl-PL"/>
        </w:rPr>
      </w:pPr>
      <w:r w:rsidRPr="004B081D">
        <w:rPr>
          <w:rFonts w:ascii="Arial" w:eastAsia="Times New Roman" w:hAnsi="Arial" w:cs="Arial"/>
          <w:bCs/>
          <w:sz w:val="24"/>
          <w:szCs w:val="24"/>
          <w:lang w:eastAsia="pl-PL"/>
        </w:rPr>
        <w:t>Zobowiązuje się Dyrektor</w:t>
      </w:r>
      <w:r w:rsidR="0081641F" w:rsidRPr="004B081D">
        <w:rPr>
          <w:rFonts w:ascii="Arial" w:eastAsia="Times New Roman" w:hAnsi="Arial" w:cs="Arial"/>
          <w:bCs/>
          <w:sz w:val="24"/>
          <w:szCs w:val="24"/>
          <w:lang w:eastAsia="pl-PL"/>
        </w:rPr>
        <w:t xml:space="preserve">ów wskazanych w ust. </w:t>
      </w:r>
      <w:r w:rsidR="001E4026">
        <w:rPr>
          <w:rFonts w:ascii="Arial" w:eastAsia="Times New Roman" w:hAnsi="Arial" w:cs="Arial"/>
          <w:bCs/>
          <w:sz w:val="24"/>
          <w:szCs w:val="24"/>
          <w:lang w:eastAsia="pl-PL"/>
        </w:rPr>
        <w:t>1</w:t>
      </w:r>
      <w:r w:rsidR="0081641F" w:rsidRPr="004B081D">
        <w:rPr>
          <w:rFonts w:ascii="Arial" w:eastAsia="Times New Roman" w:hAnsi="Arial" w:cs="Arial"/>
          <w:bCs/>
          <w:sz w:val="24"/>
          <w:szCs w:val="24"/>
          <w:lang w:eastAsia="pl-PL"/>
        </w:rPr>
        <w:t xml:space="preserve"> powyżej </w:t>
      </w:r>
      <w:r w:rsidRPr="004B081D">
        <w:rPr>
          <w:rFonts w:ascii="Arial" w:eastAsia="Times New Roman" w:hAnsi="Arial" w:cs="Arial"/>
          <w:bCs/>
          <w:sz w:val="24"/>
          <w:szCs w:val="24"/>
          <w:lang w:eastAsia="pl-PL"/>
        </w:rPr>
        <w:t>do przygotowywania propozycji aktualizacji niniejszego Zarządzenia</w:t>
      </w:r>
      <w:r w:rsidR="0081641F" w:rsidRPr="004B081D">
        <w:rPr>
          <w:rFonts w:ascii="Arial" w:eastAsia="Times New Roman" w:hAnsi="Arial" w:cs="Arial"/>
          <w:bCs/>
          <w:sz w:val="24"/>
          <w:szCs w:val="24"/>
          <w:lang w:eastAsia="pl-PL"/>
        </w:rPr>
        <w:t>, odpowiednio</w:t>
      </w:r>
      <w:r w:rsidRPr="004B081D">
        <w:rPr>
          <w:rFonts w:ascii="Arial" w:eastAsia="Times New Roman" w:hAnsi="Arial" w:cs="Arial"/>
          <w:bCs/>
          <w:sz w:val="24"/>
          <w:szCs w:val="24"/>
          <w:lang w:eastAsia="pl-PL"/>
        </w:rPr>
        <w:t>, w przypadku zaistnienia okoliczności ją uzasadniających.</w:t>
      </w:r>
    </w:p>
    <w:p w14:paraId="32B4024E" w14:textId="77777777" w:rsidR="004B0BC4" w:rsidRDefault="004B0BC4" w:rsidP="004B0BC4">
      <w:pPr>
        <w:spacing w:after="80" w:line="240" w:lineRule="auto"/>
        <w:jc w:val="both"/>
        <w:outlineLvl w:val="0"/>
        <w:rPr>
          <w:rFonts w:ascii="Arial" w:eastAsia="Times New Roman" w:hAnsi="Arial" w:cs="Arial"/>
          <w:sz w:val="24"/>
          <w:szCs w:val="24"/>
          <w:lang w:eastAsia="pl-PL"/>
        </w:rPr>
      </w:pPr>
    </w:p>
    <w:p w14:paraId="3EC92B60" w14:textId="77777777" w:rsidR="004B0BC4" w:rsidRPr="004B0BC4" w:rsidRDefault="004B0BC4" w:rsidP="004B0BC4">
      <w:pPr>
        <w:suppressAutoHyphens/>
        <w:spacing w:after="0" w:line="240" w:lineRule="auto"/>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t xml:space="preserve">§ </w:t>
      </w:r>
      <w:r w:rsidR="004B081D">
        <w:rPr>
          <w:rFonts w:ascii="Arial" w:eastAsia="Times New Roman" w:hAnsi="Arial" w:cs="Arial"/>
          <w:b/>
          <w:bCs/>
          <w:sz w:val="24"/>
          <w:szCs w:val="24"/>
          <w:lang w:eastAsia="pl-PL"/>
        </w:rPr>
        <w:t>4</w:t>
      </w:r>
    </w:p>
    <w:p w14:paraId="4691CED4" w14:textId="77777777" w:rsidR="00F91C0A" w:rsidRPr="004B0BC4" w:rsidRDefault="00F91C0A" w:rsidP="006D5B08">
      <w:pPr>
        <w:spacing w:after="80" w:line="240" w:lineRule="auto"/>
        <w:jc w:val="both"/>
        <w:outlineLvl w:val="0"/>
        <w:rPr>
          <w:rFonts w:ascii="Arial" w:eastAsia="Times New Roman" w:hAnsi="Arial" w:cs="Arial"/>
          <w:sz w:val="24"/>
          <w:szCs w:val="24"/>
          <w:lang w:eastAsia="pl-PL"/>
        </w:rPr>
      </w:pPr>
      <w:r w:rsidRPr="004B0BC4">
        <w:rPr>
          <w:rFonts w:ascii="Arial" w:eastAsia="Times New Roman" w:hAnsi="Arial" w:cs="Arial"/>
          <w:sz w:val="24"/>
          <w:szCs w:val="24"/>
          <w:lang w:eastAsia="pl-PL"/>
        </w:rPr>
        <w:t xml:space="preserve">Traci moc obowiązującą Zarządzenie Operacyjne DS nr 2/2017 z dnia 04 lipca 2017 roku </w:t>
      </w:r>
      <w:r w:rsidR="009338C7" w:rsidRPr="004B0BC4">
        <w:rPr>
          <w:rFonts w:ascii="Arial" w:eastAsia="Times New Roman" w:hAnsi="Arial" w:cs="Arial"/>
          <w:sz w:val="24"/>
          <w:szCs w:val="24"/>
          <w:lang w:eastAsia="pl-PL"/>
        </w:rPr>
        <w:t>w</w:t>
      </w:r>
      <w:r w:rsidR="001E182C">
        <w:rPr>
          <w:rFonts w:ascii="Arial" w:eastAsia="Times New Roman" w:hAnsi="Arial" w:cs="Arial"/>
          <w:sz w:val="24"/>
          <w:szCs w:val="24"/>
          <w:lang w:eastAsia="pl-PL"/>
        </w:rPr>
        <w:t xml:space="preserve"> </w:t>
      </w:r>
      <w:r w:rsidR="009338C7" w:rsidRPr="004B0BC4">
        <w:rPr>
          <w:rFonts w:ascii="Arial" w:eastAsia="Times New Roman" w:hAnsi="Arial" w:cs="Arial"/>
          <w:sz w:val="24"/>
          <w:szCs w:val="24"/>
          <w:lang w:eastAsia="pl-PL"/>
        </w:rPr>
        <w:t>s</w:t>
      </w:r>
      <w:r w:rsidR="001E182C">
        <w:rPr>
          <w:rFonts w:ascii="Arial" w:eastAsia="Times New Roman" w:hAnsi="Arial" w:cs="Arial"/>
          <w:sz w:val="24"/>
          <w:szCs w:val="24"/>
          <w:lang w:eastAsia="pl-PL"/>
        </w:rPr>
        <w:t>prawie:</w:t>
      </w:r>
      <w:r w:rsidR="009338C7" w:rsidRPr="004B0BC4">
        <w:rPr>
          <w:rFonts w:ascii="Arial" w:eastAsia="Times New Roman" w:hAnsi="Arial" w:cs="Arial"/>
          <w:sz w:val="24"/>
          <w:szCs w:val="24"/>
          <w:lang w:eastAsia="pl-PL"/>
        </w:rPr>
        <w:t xml:space="preserve"> wprowadzenia do stosowania Standardów Technicznych w ANWIL S.A.</w:t>
      </w:r>
    </w:p>
    <w:p w14:paraId="62B86365" w14:textId="77777777" w:rsidR="005E611C" w:rsidRPr="004B0BC4" w:rsidRDefault="005E611C" w:rsidP="001E182C">
      <w:pPr>
        <w:pStyle w:val="Akapitzlist"/>
        <w:tabs>
          <w:tab w:val="left" w:pos="284"/>
        </w:tabs>
        <w:spacing w:after="80" w:line="240" w:lineRule="auto"/>
        <w:ind w:left="0"/>
        <w:jc w:val="both"/>
        <w:rPr>
          <w:rFonts w:ascii="Arial" w:eastAsia="Times New Roman" w:hAnsi="Arial" w:cs="Arial"/>
          <w:sz w:val="24"/>
          <w:szCs w:val="24"/>
        </w:rPr>
      </w:pPr>
    </w:p>
    <w:p w14:paraId="56CA055D" w14:textId="77777777" w:rsidR="004B0BC4" w:rsidRPr="004B0BC4" w:rsidRDefault="00A27647" w:rsidP="004B0BC4">
      <w:pPr>
        <w:spacing w:after="8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xml:space="preserve">§ </w:t>
      </w:r>
      <w:r w:rsidR="004B081D">
        <w:rPr>
          <w:rFonts w:ascii="Arial" w:eastAsia="Times New Roman" w:hAnsi="Arial" w:cs="Arial"/>
          <w:b/>
          <w:sz w:val="24"/>
          <w:szCs w:val="24"/>
          <w:lang w:eastAsia="pl-PL"/>
        </w:rPr>
        <w:t>5</w:t>
      </w:r>
    </w:p>
    <w:p w14:paraId="1F3C9B4D" w14:textId="77777777" w:rsidR="005E611C" w:rsidRPr="004B0BC4" w:rsidRDefault="00F91C0A" w:rsidP="006D5B08">
      <w:pPr>
        <w:spacing w:after="80" w:line="240" w:lineRule="auto"/>
        <w:jc w:val="both"/>
        <w:outlineLvl w:val="0"/>
        <w:rPr>
          <w:rFonts w:ascii="Arial" w:eastAsia="Times New Roman" w:hAnsi="Arial" w:cs="Arial"/>
          <w:sz w:val="24"/>
          <w:szCs w:val="24"/>
          <w:lang w:eastAsia="pl-PL"/>
        </w:rPr>
      </w:pPr>
      <w:r w:rsidRPr="004B0BC4">
        <w:rPr>
          <w:rFonts w:ascii="Arial" w:eastAsia="Times New Roman" w:hAnsi="Arial" w:cs="Arial"/>
          <w:sz w:val="24"/>
          <w:szCs w:val="24"/>
          <w:lang w:eastAsia="pl-PL"/>
        </w:rPr>
        <w:t>Zarządzenie</w:t>
      </w:r>
      <w:r w:rsidR="00A93AEF" w:rsidRPr="004B0BC4">
        <w:rPr>
          <w:rFonts w:ascii="Arial" w:eastAsia="Times New Roman" w:hAnsi="Arial" w:cs="Arial"/>
          <w:sz w:val="24"/>
          <w:szCs w:val="24"/>
          <w:lang w:eastAsia="pl-PL"/>
        </w:rPr>
        <w:t xml:space="preserve"> wchodzi w życie z dniem podpisania.</w:t>
      </w:r>
    </w:p>
    <w:p w14:paraId="731E9CA1" w14:textId="77777777" w:rsidR="005E611C" w:rsidRPr="004B0BC4" w:rsidRDefault="005E611C" w:rsidP="004B0BC4">
      <w:pPr>
        <w:spacing w:after="80" w:line="240" w:lineRule="auto"/>
        <w:jc w:val="both"/>
        <w:rPr>
          <w:rFonts w:ascii="Arial" w:eastAsia="Times New Roman" w:hAnsi="Arial" w:cs="Arial"/>
          <w:b/>
          <w:sz w:val="24"/>
          <w:szCs w:val="24"/>
          <w:lang w:eastAsia="pl-PL"/>
        </w:rPr>
      </w:pPr>
    </w:p>
    <w:p w14:paraId="786BCD83" w14:textId="77777777" w:rsidR="00D60211" w:rsidRDefault="00D60211" w:rsidP="004B0BC4">
      <w:pPr>
        <w:spacing w:after="80" w:line="240" w:lineRule="auto"/>
        <w:jc w:val="both"/>
        <w:rPr>
          <w:rFonts w:ascii="Arial" w:eastAsia="Times New Roman" w:hAnsi="Arial" w:cs="Arial"/>
          <w:b/>
          <w:sz w:val="24"/>
          <w:szCs w:val="24"/>
          <w:lang w:eastAsia="pl-PL"/>
        </w:rPr>
      </w:pPr>
    </w:p>
    <w:p w14:paraId="5AB812B3" w14:textId="77777777" w:rsidR="007D4861" w:rsidRPr="004B0BC4" w:rsidRDefault="007D4861" w:rsidP="004B0BC4">
      <w:pPr>
        <w:spacing w:after="80" w:line="240" w:lineRule="auto"/>
        <w:jc w:val="both"/>
        <w:rPr>
          <w:rFonts w:ascii="Arial" w:eastAsia="Times New Roman" w:hAnsi="Arial" w:cs="Arial"/>
          <w:b/>
          <w:sz w:val="24"/>
          <w:szCs w:val="24"/>
          <w:lang w:eastAsia="pl-PL"/>
        </w:rPr>
      </w:pPr>
    </w:p>
    <w:p w14:paraId="62B23D75" w14:textId="77777777" w:rsidR="00393222" w:rsidRPr="004B0BC4" w:rsidRDefault="00393222" w:rsidP="004B0BC4">
      <w:pPr>
        <w:spacing w:after="80" w:line="240" w:lineRule="auto"/>
        <w:rPr>
          <w:rFonts w:ascii="Arial" w:eastAsia="Times New Roman" w:hAnsi="Arial" w:cs="Arial"/>
          <w:b/>
          <w:sz w:val="24"/>
          <w:szCs w:val="24"/>
          <w:lang w:eastAsia="pl-PL"/>
        </w:rPr>
      </w:pPr>
    </w:p>
    <w:p w14:paraId="6AECA8F0" w14:textId="77777777" w:rsidR="00D60211" w:rsidRPr="00A27647" w:rsidRDefault="00D60211" w:rsidP="00A27647">
      <w:pPr>
        <w:spacing w:after="0" w:line="240" w:lineRule="auto"/>
        <w:rPr>
          <w:rFonts w:ascii="Arial" w:eastAsia="Times New Roman" w:hAnsi="Arial" w:cs="Arial"/>
          <w:sz w:val="20"/>
          <w:szCs w:val="20"/>
          <w:lang w:eastAsia="pl-PL"/>
        </w:rPr>
      </w:pPr>
      <w:r w:rsidRPr="00A27647">
        <w:rPr>
          <w:rFonts w:ascii="Arial" w:eastAsia="Times New Roman" w:hAnsi="Arial" w:cs="Arial"/>
          <w:b/>
          <w:sz w:val="20"/>
          <w:szCs w:val="20"/>
          <w:lang w:eastAsia="pl-PL"/>
        </w:rPr>
        <w:t xml:space="preserve">Opracowanie: </w:t>
      </w:r>
      <w:r w:rsidR="00151F18" w:rsidRPr="00A27647">
        <w:rPr>
          <w:rFonts w:ascii="Arial" w:eastAsia="Times New Roman" w:hAnsi="Arial" w:cs="Arial"/>
          <w:sz w:val="20"/>
          <w:szCs w:val="20"/>
          <w:lang w:eastAsia="pl-PL"/>
        </w:rPr>
        <w:t>CM</w:t>
      </w:r>
    </w:p>
    <w:p w14:paraId="1419ED8F" w14:textId="77777777" w:rsidR="00D60211" w:rsidRPr="00A27647" w:rsidRDefault="00D60211" w:rsidP="00A27647">
      <w:pPr>
        <w:spacing w:after="0" w:line="240" w:lineRule="auto"/>
        <w:rPr>
          <w:rFonts w:ascii="Arial" w:eastAsia="Times New Roman" w:hAnsi="Arial" w:cs="Arial"/>
          <w:sz w:val="20"/>
          <w:szCs w:val="20"/>
          <w:lang w:eastAsia="pl-PL"/>
        </w:rPr>
      </w:pPr>
      <w:r w:rsidRPr="00A27647">
        <w:rPr>
          <w:rFonts w:ascii="Arial" w:eastAsia="Times New Roman" w:hAnsi="Arial" w:cs="Arial"/>
          <w:b/>
          <w:sz w:val="20"/>
          <w:szCs w:val="20"/>
          <w:lang w:eastAsia="pl-PL"/>
        </w:rPr>
        <w:t xml:space="preserve">Konsultacje: </w:t>
      </w:r>
      <w:r w:rsidR="00016049" w:rsidRPr="00A27647">
        <w:rPr>
          <w:rFonts w:ascii="Arial" w:eastAsia="Times New Roman" w:hAnsi="Arial" w:cs="Arial"/>
          <w:sz w:val="20"/>
          <w:szCs w:val="20"/>
          <w:lang w:eastAsia="pl-PL"/>
        </w:rPr>
        <w:t>SS, SB, SA, ST, SI, DH, NU, BI, UR, RP, RG, DT, RO</w:t>
      </w:r>
    </w:p>
    <w:p w14:paraId="41BB4FDB" w14:textId="77777777" w:rsidR="00A27647" w:rsidRDefault="00D60211" w:rsidP="00A27647">
      <w:pPr>
        <w:spacing w:after="0" w:line="240" w:lineRule="auto"/>
        <w:jc w:val="both"/>
        <w:rPr>
          <w:rFonts w:ascii="Arial" w:eastAsia="Times New Roman" w:hAnsi="Arial" w:cs="Arial"/>
          <w:sz w:val="20"/>
          <w:szCs w:val="20"/>
          <w:lang w:eastAsia="pl-PL"/>
        </w:rPr>
      </w:pPr>
      <w:r w:rsidRPr="00A27647">
        <w:rPr>
          <w:rFonts w:ascii="Arial" w:eastAsia="Times New Roman" w:hAnsi="Arial" w:cs="Arial"/>
          <w:b/>
          <w:sz w:val="20"/>
          <w:szCs w:val="20"/>
          <w:lang w:eastAsia="pl-PL"/>
        </w:rPr>
        <w:t>Rozdzielnik:</w:t>
      </w:r>
      <w:r w:rsidRPr="00A27647">
        <w:rPr>
          <w:rFonts w:ascii="Arial" w:eastAsia="Times New Roman" w:hAnsi="Arial" w:cs="Arial"/>
          <w:sz w:val="20"/>
          <w:szCs w:val="20"/>
          <w:lang w:eastAsia="pl-PL"/>
        </w:rPr>
        <w:t xml:space="preserve"> pełny </w:t>
      </w:r>
      <w:bookmarkEnd w:id="0"/>
      <w:bookmarkEnd w:id="1"/>
    </w:p>
    <w:p w14:paraId="49F35448" w14:textId="77777777" w:rsidR="00A27647" w:rsidRPr="00A27647" w:rsidRDefault="00A27647" w:rsidP="00A27647">
      <w:pPr>
        <w:rPr>
          <w:rFonts w:ascii="Arial" w:eastAsia="Times New Roman" w:hAnsi="Arial" w:cs="Arial"/>
          <w:sz w:val="20"/>
          <w:szCs w:val="20"/>
          <w:lang w:eastAsia="pl-PL"/>
        </w:rPr>
      </w:pPr>
    </w:p>
    <w:p w14:paraId="16F53230" w14:textId="77777777" w:rsidR="00A27647" w:rsidRPr="00A27647" w:rsidRDefault="00A27647" w:rsidP="00A27647">
      <w:pPr>
        <w:rPr>
          <w:rFonts w:ascii="Arial" w:eastAsia="Times New Roman" w:hAnsi="Arial" w:cs="Arial"/>
          <w:sz w:val="20"/>
          <w:szCs w:val="20"/>
          <w:lang w:eastAsia="pl-PL"/>
        </w:rPr>
      </w:pPr>
    </w:p>
    <w:p w14:paraId="579321B8" w14:textId="77777777" w:rsidR="00A27647" w:rsidRPr="00A27647" w:rsidRDefault="00A27647" w:rsidP="00A27647">
      <w:pPr>
        <w:rPr>
          <w:rFonts w:ascii="Arial" w:eastAsia="Times New Roman" w:hAnsi="Arial" w:cs="Arial"/>
          <w:sz w:val="20"/>
          <w:szCs w:val="20"/>
          <w:lang w:eastAsia="pl-PL"/>
        </w:rPr>
      </w:pPr>
    </w:p>
    <w:p w14:paraId="42817838" w14:textId="77777777" w:rsidR="00A27647" w:rsidRDefault="00A27647" w:rsidP="00A27647">
      <w:pPr>
        <w:rPr>
          <w:rFonts w:ascii="Arial" w:eastAsia="Times New Roman" w:hAnsi="Arial" w:cs="Arial"/>
          <w:sz w:val="20"/>
          <w:szCs w:val="20"/>
          <w:lang w:eastAsia="pl-PL"/>
        </w:rPr>
      </w:pPr>
    </w:p>
    <w:p w14:paraId="7BEDD727" w14:textId="77777777" w:rsidR="002F4110" w:rsidRDefault="002F4110" w:rsidP="00A27647">
      <w:pPr>
        <w:rPr>
          <w:rFonts w:ascii="Arial" w:eastAsia="Times New Roman" w:hAnsi="Arial" w:cs="Arial"/>
          <w:sz w:val="20"/>
          <w:szCs w:val="20"/>
          <w:lang w:eastAsia="pl-PL"/>
        </w:rPr>
      </w:pPr>
    </w:p>
    <w:p w14:paraId="6E63F910" w14:textId="77777777" w:rsidR="002F4110" w:rsidRDefault="002F4110" w:rsidP="00A27647">
      <w:pPr>
        <w:rPr>
          <w:rFonts w:ascii="Arial" w:eastAsia="Times New Roman" w:hAnsi="Arial" w:cs="Arial"/>
          <w:sz w:val="20"/>
          <w:szCs w:val="20"/>
          <w:lang w:eastAsia="pl-PL"/>
        </w:rPr>
      </w:pPr>
    </w:p>
    <w:p w14:paraId="0C56CB6F" w14:textId="77777777" w:rsidR="002F4110" w:rsidRDefault="002F4110" w:rsidP="00A27647">
      <w:pPr>
        <w:rPr>
          <w:rFonts w:ascii="Arial" w:eastAsia="Times New Roman" w:hAnsi="Arial" w:cs="Arial"/>
          <w:sz w:val="20"/>
          <w:szCs w:val="20"/>
          <w:lang w:eastAsia="pl-PL"/>
        </w:rPr>
      </w:pPr>
    </w:p>
    <w:p w14:paraId="78C71519" w14:textId="77777777" w:rsidR="002F4110" w:rsidRDefault="002F4110" w:rsidP="00A27647">
      <w:pPr>
        <w:rPr>
          <w:rFonts w:ascii="Arial" w:eastAsia="Times New Roman" w:hAnsi="Arial" w:cs="Arial"/>
          <w:sz w:val="20"/>
          <w:szCs w:val="20"/>
          <w:lang w:eastAsia="pl-PL"/>
        </w:rPr>
      </w:pPr>
    </w:p>
    <w:p w14:paraId="08814DA2" w14:textId="77777777" w:rsidR="002F4110" w:rsidRDefault="002F4110" w:rsidP="00A27647">
      <w:pPr>
        <w:rPr>
          <w:rFonts w:ascii="Arial" w:eastAsia="Times New Roman" w:hAnsi="Arial" w:cs="Arial"/>
          <w:sz w:val="20"/>
          <w:szCs w:val="20"/>
          <w:lang w:eastAsia="pl-PL"/>
        </w:rPr>
      </w:pPr>
    </w:p>
    <w:p w14:paraId="638BE28B" w14:textId="77777777" w:rsidR="002F4110" w:rsidRDefault="002F4110" w:rsidP="00A27647">
      <w:pPr>
        <w:rPr>
          <w:rFonts w:ascii="Arial" w:eastAsia="Times New Roman" w:hAnsi="Arial" w:cs="Arial"/>
          <w:sz w:val="20"/>
          <w:szCs w:val="20"/>
          <w:lang w:eastAsia="pl-PL"/>
        </w:rPr>
      </w:pPr>
    </w:p>
    <w:p w14:paraId="087ECC29" w14:textId="77777777" w:rsidR="002F4110" w:rsidRDefault="002F4110" w:rsidP="00A27647">
      <w:pPr>
        <w:rPr>
          <w:rFonts w:ascii="Arial" w:eastAsia="Times New Roman" w:hAnsi="Arial" w:cs="Arial"/>
          <w:sz w:val="20"/>
          <w:szCs w:val="20"/>
          <w:lang w:eastAsia="pl-PL"/>
        </w:rPr>
      </w:pPr>
    </w:p>
    <w:p w14:paraId="036AF653" w14:textId="77777777" w:rsidR="002F4110" w:rsidRDefault="002F4110" w:rsidP="00A27647">
      <w:pPr>
        <w:rPr>
          <w:rFonts w:ascii="Arial" w:eastAsia="Times New Roman" w:hAnsi="Arial" w:cs="Arial"/>
          <w:sz w:val="20"/>
          <w:szCs w:val="20"/>
          <w:lang w:eastAsia="pl-PL"/>
        </w:rPr>
      </w:pPr>
    </w:p>
    <w:p w14:paraId="39786ED2" w14:textId="77777777" w:rsidR="002F4110" w:rsidRDefault="002F4110" w:rsidP="00A27647">
      <w:pPr>
        <w:rPr>
          <w:rFonts w:ascii="Arial" w:eastAsia="Times New Roman" w:hAnsi="Arial" w:cs="Arial"/>
          <w:sz w:val="20"/>
          <w:szCs w:val="20"/>
          <w:lang w:eastAsia="pl-PL"/>
        </w:rPr>
      </w:pPr>
    </w:p>
    <w:p w14:paraId="5C404F9F" w14:textId="77777777" w:rsidR="002F4110" w:rsidRDefault="002F4110" w:rsidP="00A27647">
      <w:pPr>
        <w:rPr>
          <w:rFonts w:ascii="Arial" w:eastAsia="Times New Roman" w:hAnsi="Arial" w:cs="Arial"/>
          <w:sz w:val="20"/>
          <w:szCs w:val="20"/>
          <w:lang w:eastAsia="pl-PL"/>
        </w:rPr>
      </w:pPr>
    </w:p>
    <w:p w14:paraId="2A3B5EBB" w14:textId="77777777" w:rsidR="002F4110" w:rsidRDefault="002F4110" w:rsidP="00A27647">
      <w:pPr>
        <w:rPr>
          <w:rFonts w:ascii="Arial" w:eastAsia="Times New Roman" w:hAnsi="Arial" w:cs="Arial"/>
          <w:sz w:val="20"/>
          <w:szCs w:val="20"/>
          <w:lang w:eastAsia="pl-PL"/>
        </w:rPr>
      </w:pPr>
    </w:p>
    <w:p w14:paraId="42ADE8DA" w14:textId="77777777" w:rsidR="002F4110" w:rsidRDefault="002F4110" w:rsidP="00A27647">
      <w:pPr>
        <w:rPr>
          <w:rFonts w:ascii="Arial" w:eastAsia="Times New Roman" w:hAnsi="Arial" w:cs="Arial"/>
          <w:sz w:val="20"/>
          <w:szCs w:val="20"/>
          <w:lang w:eastAsia="pl-PL"/>
        </w:rPr>
      </w:pPr>
    </w:p>
    <w:p w14:paraId="24CAC086" w14:textId="77777777" w:rsidR="00CE64D1" w:rsidRDefault="00CE64D1">
      <w:pPr>
        <w:spacing w:after="0" w:line="240" w:lineRule="auto"/>
        <w:rPr>
          <w:rFonts w:ascii="Arial" w:hAnsi="Arial" w:cs="Arial"/>
          <w:b/>
          <w:color w:val="FF0000"/>
        </w:rPr>
      </w:pPr>
      <w:r>
        <w:rPr>
          <w:rFonts w:ascii="Arial" w:hAnsi="Arial" w:cs="Arial"/>
          <w:b/>
          <w:color w:val="FF0000"/>
        </w:rPr>
        <w:br w:type="page"/>
      </w:r>
    </w:p>
    <w:p w14:paraId="1148998B" w14:textId="77777777" w:rsidR="002F4110" w:rsidRPr="002F4110" w:rsidRDefault="00CE64D1" w:rsidP="002F4110">
      <w:pPr>
        <w:rPr>
          <w:rFonts w:ascii="Arial" w:hAnsi="Arial" w:cs="Arial"/>
          <w:b/>
          <w:color w:val="FF0000"/>
        </w:rPr>
      </w:pPr>
      <w:r>
        <w:rPr>
          <w:rFonts w:ascii="Arial" w:hAnsi="Arial" w:cs="Arial"/>
          <w:b/>
          <w:color w:val="FF0000"/>
        </w:rPr>
        <w:lastRenderedPageBreak/>
        <w:t>Z</w:t>
      </w:r>
      <w:r w:rsidR="002F4110" w:rsidRPr="00FA677F">
        <w:rPr>
          <w:rFonts w:ascii="Arial" w:hAnsi="Arial" w:cs="Arial"/>
          <w:b/>
          <w:color w:val="FF0000"/>
        </w:rPr>
        <w:t>mian dokonan</w:t>
      </w:r>
      <w:r w:rsidR="002F4110">
        <w:rPr>
          <w:rFonts w:ascii="Arial" w:hAnsi="Arial" w:cs="Arial"/>
          <w:b/>
          <w:color w:val="FF0000"/>
        </w:rPr>
        <w:t>o na podstawie:</w:t>
      </w:r>
    </w:p>
    <w:p w14:paraId="29371A34" w14:textId="77777777" w:rsidR="002F4110" w:rsidRPr="00530DEF" w:rsidRDefault="002F4110" w:rsidP="002F4110">
      <w:pPr>
        <w:numPr>
          <w:ilvl w:val="0"/>
          <w:numId w:val="37"/>
        </w:numPr>
        <w:spacing w:after="0" w:line="240" w:lineRule="auto"/>
        <w:ind w:left="284"/>
        <w:rPr>
          <w:rFonts w:ascii="Arial" w:hAnsi="Arial" w:cs="Arial"/>
          <w:b/>
          <w:color w:val="FF0000"/>
        </w:rPr>
      </w:pPr>
      <w:r w:rsidRPr="00FA677F">
        <w:rPr>
          <w:rFonts w:ascii="Arial" w:hAnsi="Arial" w:cs="Arial"/>
          <w:b/>
          <w:color w:val="FF0000"/>
        </w:rPr>
        <w:t xml:space="preserve">Aneksu nr 1  z dn. </w:t>
      </w:r>
      <w:r>
        <w:rPr>
          <w:rFonts w:ascii="Arial" w:hAnsi="Arial" w:cs="Arial"/>
          <w:b/>
          <w:color w:val="FF0000"/>
        </w:rPr>
        <w:t>23</w:t>
      </w:r>
      <w:r w:rsidRPr="00FA677F">
        <w:rPr>
          <w:rFonts w:ascii="Arial" w:hAnsi="Arial" w:cs="Arial"/>
          <w:b/>
          <w:color w:val="FF0000"/>
        </w:rPr>
        <w:t>.0</w:t>
      </w:r>
      <w:r>
        <w:rPr>
          <w:rFonts w:ascii="Arial" w:hAnsi="Arial" w:cs="Arial"/>
          <w:b/>
          <w:color w:val="FF0000"/>
        </w:rPr>
        <w:t>8</w:t>
      </w:r>
      <w:r w:rsidRPr="00FA677F">
        <w:rPr>
          <w:rFonts w:ascii="Arial" w:hAnsi="Arial" w:cs="Arial"/>
          <w:b/>
          <w:color w:val="FF0000"/>
        </w:rPr>
        <w:t>.20</w:t>
      </w:r>
      <w:r>
        <w:rPr>
          <w:rFonts w:ascii="Arial" w:hAnsi="Arial" w:cs="Arial"/>
          <w:b/>
          <w:color w:val="FF0000"/>
        </w:rPr>
        <w:t>22</w:t>
      </w:r>
      <w:r w:rsidRPr="00FA677F">
        <w:rPr>
          <w:rFonts w:ascii="Arial" w:hAnsi="Arial" w:cs="Arial"/>
          <w:b/>
          <w:color w:val="FF0000"/>
        </w:rPr>
        <w:t xml:space="preserve"> r. </w:t>
      </w:r>
    </w:p>
    <w:p w14:paraId="41F4F2EA" w14:textId="77777777" w:rsidR="00A4270D" w:rsidRPr="00A4270D" w:rsidRDefault="00A4270D" w:rsidP="00A4270D">
      <w:pPr>
        <w:spacing w:after="80" w:line="240" w:lineRule="auto"/>
        <w:jc w:val="both"/>
        <w:rPr>
          <w:rFonts w:ascii="Arial" w:hAnsi="Arial" w:cs="Arial"/>
          <w:sz w:val="20"/>
          <w:szCs w:val="20"/>
        </w:rPr>
      </w:pPr>
      <w:r w:rsidRPr="00A4270D">
        <w:rPr>
          <w:rFonts w:ascii="Arial" w:hAnsi="Arial" w:cs="Arial"/>
          <w:sz w:val="20"/>
          <w:szCs w:val="20"/>
        </w:rPr>
        <w:t>W Zarządzeniu Operacyjnym DS nr 01/2021 z dnia 14 października 2021 roku (dalej: „Zarządzenie”) wprowadza się następujące zmiany:</w:t>
      </w:r>
    </w:p>
    <w:p w14:paraId="6D17D36C" w14:textId="77777777" w:rsidR="00A4270D" w:rsidRPr="00A4270D" w:rsidRDefault="00A4270D" w:rsidP="00A4270D">
      <w:pPr>
        <w:pStyle w:val="Style3"/>
        <w:widowControl/>
        <w:numPr>
          <w:ilvl w:val="0"/>
          <w:numId w:val="38"/>
        </w:numPr>
        <w:spacing w:after="80" w:line="240" w:lineRule="auto"/>
        <w:ind w:left="426" w:hanging="357"/>
        <w:jc w:val="both"/>
        <w:rPr>
          <w:rFonts w:ascii="Arial" w:hAnsi="Arial" w:cs="Arial"/>
          <w:sz w:val="20"/>
          <w:szCs w:val="20"/>
        </w:rPr>
      </w:pPr>
      <w:r w:rsidRPr="00A4270D">
        <w:rPr>
          <w:rFonts w:ascii="Arial" w:hAnsi="Arial" w:cs="Arial"/>
          <w:sz w:val="20"/>
          <w:szCs w:val="20"/>
        </w:rPr>
        <w:t>Zarządzenie zostaje objęte Kompleksowym Systemem Prewencji.</w:t>
      </w:r>
    </w:p>
    <w:p w14:paraId="4616BCF6" w14:textId="77777777" w:rsidR="00A4270D" w:rsidRPr="00A4270D" w:rsidRDefault="00A4270D" w:rsidP="00A4270D">
      <w:pPr>
        <w:pStyle w:val="Style3"/>
        <w:widowControl/>
        <w:numPr>
          <w:ilvl w:val="0"/>
          <w:numId w:val="38"/>
        </w:numPr>
        <w:spacing w:after="80" w:line="240" w:lineRule="auto"/>
        <w:ind w:left="426" w:hanging="357"/>
        <w:jc w:val="both"/>
        <w:rPr>
          <w:rFonts w:ascii="Arial" w:hAnsi="Arial" w:cs="Arial"/>
          <w:sz w:val="20"/>
          <w:szCs w:val="20"/>
        </w:rPr>
      </w:pPr>
      <w:r w:rsidRPr="00A4270D">
        <w:rPr>
          <w:rFonts w:ascii="Arial" w:hAnsi="Arial" w:cs="Arial"/>
          <w:sz w:val="20"/>
          <w:szCs w:val="20"/>
        </w:rPr>
        <w:t>Załączniki do Zarządzenia o numerach:</w:t>
      </w:r>
    </w:p>
    <w:p w14:paraId="715C0467" w14:textId="77777777" w:rsidR="00A4270D" w:rsidRPr="00A4270D" w:rsidRDefault="00A4270D" w:rsidP="00A4270D">
      <w:pPr>
        <w:pStyle w:val="Style3"/>
        <w:widowControl/>
        <w:numPr>
          <w:ilvl w:val="1"/>
          <w:numId w:val="39"/>
        </w:numPr>
        <w:spacing w:after="80" w:line="240" w:lineRule="auto"/>
        <w:ind w:left="709"/>
        <w:jc w:val="both"/>
        <w:rPr>
          <w:rFonts w:ascii="Arial" w:hAnsi="Arial" w:cs="Arial"/>
          <w:sz w:val="20"/>
          <w:szCs w:val="20"/>
        </w:rPr>
      </w:pPr>
      <w:r w:rsidRPr="00A4270D">
        <w:rPr>
          <w:rFonts w:ascii="Arial" w:hAnsi="Arial" w:cs="Arial"/>
          <w:sz w:val="20"/>
          <w:szCs w:val="20"/>
        </w:rPr>
        <w:t>6.1 pn. „Wymagania z zakresu bezpieczeństwa i higieny pracy, bezpieczeństwa procesowego, bezpieczeństwa pożarowego, bezpieczeństwa chemicznego, ochrony środowiska w procesach budowy/rozbudowy/modernizacji obiektów ANWIL S.A”,</w:t>
      </w:r>
    </w:p>
    <w:p w14:paraId="7221D7DB" w14:textId="77777777" w:rsidR="00A4270D" w:rsidRPr="00A4270D" w:rsidRDefault="00A4270D" w:rsidP="00A4270D">
      <w:pPr>
        <w:pStyle w:val="Style3"/>
        <w:widowControl/>
        <w:numPr>
          <w:ilvl w:val="0"/>
          <w:numId w:val="39"/>
        </w:numPr>
        <w:spacing w:after="80" w:line="240" w:lineRule="auto"/>
        <w:ind w:left="709"/>
        <w:jc w:val="both"/>
        <w:rPr>
          <w:rFonts w:ascii="Arial" w:hAnsi="Arial" w:cs="Arial"/>
          <w:sz w:val="20"/>
          <w:szCs w:val="20"/>
          <w:lang w:val="en-GB"/>
        </w:rPr>
      </w:pPr>
      <w:r w:rsidRPr="00A4270D">
        <w:rPr>
          <w:rFonts w:ascii="Arial" w:hAnsi="Arial" w:cs="Arial"/>
          <w:sz w:val="20"/>
          <w:szCs w:val="20"/>
          <w:lang w:val="en-GB"/>
        </w:rPr>
        <w:t xml:space="preserve">Annex No. 6.1: „Requirements within the scope of occupational health and safety, </w:t>
      </w:r>
      <w:proofErr w:type="spellStart"/>
      <w:r w:rsidRPr="00A4270D">
        <w:rPr>
          <w:rFonts w:ascii="Arial" w:hAnsi="Arial" w:cs="Arial"/>
          <w:sz w:val="20"/>
          <w:szCs w:val="20"/>
          <w:lang w:val="en-GB"/>
        </w:rPr>
        <w:t>proces</w:t>
      </w:r>
      <w:proofErr w:type="spellEnd"/>
      <w:r w:rsidRPr="00A4270D">
        <w:rPr>
          <w:rFonts w:ascii="Arial" w:hAnsi="Arial" w:cs="Arial"/>
          <w:sz w:val="20"/>
          <w:szCs w:val="20"/>
          <w:lang w:val="en-GB"/>
        </w:rPr>
        <w:t xml:space="preserve"> safety, fire safety, chemical safety, environmental protection in the processes of construction/expansion/modernisation of facilities ANWIL S.A.”</w:t>
      </w:r>
    </w:p>
    <w:p w14:paraId="1762D0E4" w14:textId="77777777" w:rsidR="00A4270D" w:rsidRPr="00A4270D" w:rsidRDefault="00A4270D" w:rsidP="00A4270D">
      <w:pPr>
        <w:pStyle w:val="Style3"/>
        <w:widowControl/>
        <w:spacing w:after="80" w:line="240" w:lineRule="auto"/>
        <w:ind w:left="426" w:firstLine="0"/>
        <w:jc w:val="both"/>
        <w:rPr>
          <w:rFonts w:ascii="Arial" w:hAnsi="Arial" w:cs="Arial"/>
          <w:sz w:val="20"/>
          <w:szCs w:val="20"/>
        </w:rPr>
      </w:pPr>
      <w:r w:rsidRPr="00A4270D">
        <w:rPr>
          <w:rFonts w:ascii="Arial" w:hAnsi="Arial" w:cs="Arial"/>
          <w:sz w:val="20"/>
          <w:szCs w:val="20"/>
        </w:rPr>
        <w:t>otrzymują nowe brzmienie, zgodne z treścią Załączników nr 1 i 2 do niniejszego Aneksu.</w:t>
      </w:r>
    </w:p>
    <w:p w14:paraId="44F476B2" w14:textId="77777777" w:rsidR="00A4270D" w:rsidRPr="00A4270D" w:rsidRDefault="00A4270D" w:rsidP="00A4270D">
      <w:pPr>
        <w:pStyle w:val="Style3"/>
        <w:widowControl/>
        <w:numPr>
          <w:ilvl w:val="0"/>
          <w:numId w:val="38"/>
        </w:numPr>
        <w:spacing w:after="80" w:line="240" w:lineRule="auto"/>
        <w:ind w:left="426" w:hanging="357"/>
        <w:jc w:val="both"/>
        <w:rPr>
          <w:rFonts w:ascii="Arial" w:hAnsi="Arial" w:cs="Arial"/>
          <w:sz w:val="20"/>
          <w:szCs w:val="20"/>
        </w:rPr>
      </w:pPr>
      <w:r w:rsidRPr="00A4270D">
        <w:rPr>
          <w:rFonts w:ascii="Arial" w:eastAsia="Times New Roman" w:hAnsi="Arial" w:cs="Arial"/>
          <w:sz w:val="20"/>
          <w:szCs w:val="20"/>
        </w:rPr>
        <w:t>Pozostałe postanowienia Zarządzenia nie ulegają zmianie.</w:t>
      </w:r>
    </w:p>
    <w:p w14:paraId="717A6985" w14:textId="77777777" w:rsidR="00A4270D" w:rsidRPr="00A4270D" w:rsidRDefault="00A4270D" w:rsidP="00A4270D">
      <w:pPr>
        <w:pStyle w:val="Style3"/>
        <w:widowControl/>
        <w:numPr>
          <w:ilvl w:val="0"/>
          <w:numId w:val="38"/>
        </w:numPr>
        <w:spacing w:after="80" w:line="240" w:lineRule="auto"/>
        <w:ind w:left="426" w:hanging="357"/>
        <w:jc w:val="both"/>
        <w:rPr>
          <w:rFonts w:ascii="Arial" w:hAnsi="Arial" w:cs="Arial"/>
          <w:sz w:val="20"/>
          <w:szCs w:val="20"/>
        </w:rPr>
      </w:pPr>
      <w:r w:rsidRPr="00A4270D">
        <w:rPr>
          <w:rFonts w:ascii="Arial" w:eastAsia="Times New Roman" w:hAnsi="Arial" w:cs="Arial"/>
          <w:sz w:val="20"/>
          <w:szCs w:val="20"/>
        </w:rPr>
        <w:t>Zobowiązuje się kierowników komórek organizacyjnych do zapoznania podległych im pracowników z treścią niniejszego Aneksu w wymaganym zakresie wynikającym ze specyfiki zajmowanych stanowisk pracy.</w:t>
      </w:r>
    </w:p>
    <w:p w14:paraId="002F11E0" w14:textId="77777777" w:rsidR="00897CFF" w:rsidRPr="00530DEF" w:rsidRDefault="00897CFF" w:rsidP="00897CFF">
      <w:pPr>
        <w:numPr>
          <w:ilvl w:val="0"/>
          <w:numId w:val="37"/>
        </w:numPr>
        <w:spacing w:after="0" w:line="240" w:lineRule="auto"/>
        <w:ind w:left="284"/>
        <w:rPr>
          <w:rFonts w:ascii="Arial" w:hAnsi="Arial" w:cs="Arial"/>
          <w:b/>
          <w:color w:val="FF0000"/>
        </w:rPr>
      </w:pPr>
      <w:r w:rsidRPr="00FA677F">
        <w:rPr>
          <w:rFonts w:ascii="Arial" w:hAnsi="Arial" w:cs="Arial"/>
          <w:b/>
          <w:color w:val="FF0000"/>
        </w:rPr>
        <w:t xml:space="preserve">Aneksu nr </w:t>
      </w:r>
      <w:r>
        <w:rPr>
          <w:rFonts w:ascii="Arial" w:hAnsi="Arial" w:cs="Arial"/>
          <w:b/>
          <w:color w:val="FF0000"/>
        </w:rPr>
        <w:t>2</w:t>
      </w:r>
      <w:r w:rsidRPr="00FA677F">
        <w:rPr>
          <w:rFonts w:ascii="Arial" w:hAnsi="Arial" w:cs="Arial"/>
          <w:b/>
          <w:color w:val="FF0000"/>
        </w:rPr>
        <w:t xml:space="preserve">  z dn. </w:t>
      </w:r>
      <w:r>
        <w:rPr>
          <w:rFonts w:ascii="Arial" w:hAnsi="Arial" w:cs="Arial"/>
          <w:b/>
          <w:color w:val="FF0000"/>
        </w:rPr>
        <w:t>16.11.2023</w:t>
      </w:r>
      <w:r w:rsidRPr="00FA677F">
        <w:rPr>
          <w:rFonts w:ascii="Arial" w:hAnsi="Arial" w:cs="Arial"/>
          <w:b/>
          <w:color w:val="FF0000"/>
        </w:rPr>
        <w:t xml:space="preserve"> r. </w:t>
      </w:r>
    </w:p>
    <w:p w14:paraId="28CD69E9" w14:textId="77777777" w:rsidR="00897CFF" w:rsidRPr="00897CFF" w:rsidRDefault="00897CFF" w:rsidP="00897CFF">
      <w:pPr>
        <w:spacing w:after="0" w:line="240" w:lineRule="auto"/>
        <w:jc w:val="both"/>
        <w:rPr>
          <w:rFonts w:ascii="Arial" w:hAnsi="Arial" w:cs="Arial"/>
          <w:sz w:val="20"/>
          <w:szCs w:val="20"/>
        </w:rPr>
      </w:pPr>
      <w:r w:rsidRPr="00897CFF">
        <w:rPr>
          <w:rFonts w:ascii="Arial" w:hAnsi="Arial" w:cs="Arial"/>
          <w:sz w:val="20"/>
          <w:szCs w:val="20"/>
        </w:rPr>
        <w:t>W Zarządzeniu Operacyjnym DS nr 01/2021 z dnia 14 października 2021 roku (dalej: „Zarządzenie”) wprowadza się następujące zmiany:</w:t>
      </w:r>
    </w:p>
    <w:p w14:paraId="6B64D793" w14:textId="77777777" w:rsidR="00897CFF" w:rsidRPr="00897CFF" w:rsidRDefault="00897CFF" w:rsidP="00897CFF">
      <w:pPr>
        <w:pStyle w:val="Style3"/>
        <w:widowControl/>
        <w:numPr>
          <w:ilvl w:val="0"/>
          <w:numId w:val="41"/>
        </w:numPr>
        <w:tabs>
          <w:tab w:val="left" w:pos="426"/>
        </w:tabs>
        <w:spacing w:line="240" w:lineRule="auto"/>
        <w:ind w:hanging="720"/>
        <w:jc w:val="both"/>
        <w:rPr>
          <w:rFonts w:ascii="Arial" w:hAnsi="Arial" w:cs="Arial"/>
          <w:sz w:val="20"/>
          <w:szCs w:val="20"/>
        </w:rPr>
      </w:pPr>
      <w:r w:rsidRPr="00897CFF">
        <w:rPr>
          <w:rFonts w:ascii="Arial" w:hAnsi="Arial" w:cs="Arial"/>
          <w:sz w:val="20"/>
          <w:szCs w:val="20"/>
        </w:rPr>
        <w:t>Załączniki do Zarządzenia o numerach:</w:t>
      </w:r>
    </w:p>
    <w:p w14:paraId="16AF1904" w14:textId="77777777" w:rsidR="00897CFF" w:rsidRPr="00897CFF" w:rsidRDefault="00897CFF" w:rsidP="00897CFF">
      <w:pPr>
        <w:pStyle w:val="Style3"/>
        <w:widowControl/>
        <w:numPr>
          <w:ilvl w:val="1"/>
          <w:numId w:val="39"/>
        </w:numPr>
        <w:spacing w:line="240" w:lineRule="auto"/>
        <w:ind w:left="709"/>
        <w:jc w:val="both"/>
        <w:rPr>
          <w:rFonts w:ascii="Arial" w:hAnsi="Arial" w:cs="Arial"/>
          <w:sz w:val="20"/>
          <w:szCs w:val="20"/>
        </w:rPr>
      </w:pPr>
      <w:r w:rsidRPr="00897CFF">
        <w:rPr>
          <w:rFonts w:ascii="Arial" w:hAnsi="Arial" w:cs="Arial"/>
          <w:sz w:val="20"/>
          <w:szCs w:val="20"/>
        </w:rPr>
        <w:t>6.1 pn. „Wymagania z zakresu bezpieczeństwa i higieny pracy, bezpieczeństwa procesowego, bezpieczeństwa pożarowego, bezpieczeństwa chemicznego, ochrony środowiska w procesach budowy/rozbudowy/modernizacji obiektów ANWIL S.A.” (wersja w j. polskim),</w:t>
      </w:r>
    </w:p>
    <w:p w14:paraId="565F769C" w14:textId="77777777" w:rsidR="00897CFF" w:rsidRPr="00897CFF" w:rsidRDefault="00897CFF" w:rsidP="00897CFF">
      <w:pPr>
        <w:pStyle w:val="Style3"/>
        <w:widowControl/>
        <w:numPr>
          <w:ilvl w:val="1"/>
          <w:numId w:val="39"/>
        </w:numPr>
        <w:spacing w:line="240" w:lineRule="auto"/>
        <w:ind w:left="709"/>
        <w:jc w:val="both"/>
        <w:rPr>
          <w:rFonts w:ascii="Arial" w:hAnsi="Arial" w:cs="Arial"/>
          <w:sz w:val="20"/>
          <w:szCs w:val="20"/>
        </w:rPr>
      </w:pPr>
      <w:r w:rsidRPr="00897CFF">
        <w:rPr>
          <w:rFonts w:ascii="Arial" w:hAnsi="Arial" w:cs="Arial"/>
          <w:sz w:val="20"/>
          <w:szCs w:val="20"/>
        </w:rPr>
        <w:t>Annex No. 6.1: „</w:t>
      </w:r>
      <w:proofErr w:type="spellStart"/>
      <w:r w:rsidRPr="00897CFF">
        <w:rPr>
          <w:rFonts w:ascii="Arial" w:hAnsi="Arial" w:cs="Arial"/>
          <w:sz w:val="20"/>
          <w:szCs w:val="20"/>
        </w:rPr>
        <w:t>Requirements</w:t>
      </w:r>
      <w:proofErr w:type="spellEnd"/>
      <w:r w:rsidRPr="00897CFF">
        <w:rPr>
          <w:rFonts w:ascii="Arial" w:hAnsi="Arial" w:cs="Arial"/>
          <w:sz w:val="20"/>
          <w:szCs w:val="20"/>
        </w:rPr>
        <w:t xml:space="preserve"> </w:t>
      </w:r>
      <w:proofErr w:type="spellStart"/>
      <w:r w:rsidRPr="00897CFF">
        <w:rPr>
          <w:rFonts w:ascii="Arial" w:hAnsi="Arial" w:cs="Arial"/>
          <w:sz w:val="20"/>
          <w:szCs w:val="20"/>
        </w:rPr>
        <w:t>within</w:t>
      </w:r>
      <w:proofErr w:type="spellEnd"/>
      <w:r w:rsidRPr="00897CFF">
        <w:rPr>
          <w:rFonts w:ascii="Arial" w:hAnsi="Arial" w:cs="Arial"/>
          <w:sz w:val="20"/>
          <w:szCs w:val="20"/>
        </w:rPr>
        <w:t xml:space="preserve"> the </w:t>
      </w:r>
      <w:proofErr w:type="spellStart"/>
      <w:r w:rsidRPr="00897CFF">
        <w:rPr>
          <w:rFonts w:ascii="Arial" w:hAnsi="Arial" w:cs="Arial"/>
          <w:sz w:val="20"/>
          <w:szCs w:val="20"/>
        </w:rPr>
        <w:t>scope</w:t>
      </w:r>
      <w:proofErr w:type="spellEnd"/>
      <w:r w:rsidRPr="00897CFF">
        <w:rPr>
          <w:rFonts w:ascii="Arial" w:hAnsi="Arial" w:cs="Arial"/>
          <w:sz w:val="20"/>
          <w:szCs w:val="20"/>
        </w:rPr>
        <w:t xml:space="preserve"> of </w:t>
      </w:r>
      <w:proofErr w:type="spellStart"/>
      <w:r w:rsidRPr="00897CFF">
        <w:rPr>
          <w:rFonts w:ascii="Arial" w:hAnsi="Arial" w:cs="Arial"/>
          <w:sz w:val="20"/>
          <w:szCs w:val="20"/>
        </w:rPr>
        <w:t>occupational</w:t>
      </w:r>
      <w:proofErr w:type="spellEnd"/>
      <w:r w:rsidRPr="00897CFF">
        <w:rPr>
          <w:rFonts w:ascii="Arial" w:hAnsi="Arial" w:cs="Arial"/>
          <w:sz w:val="20"/>
          <w:szCs w:val="20"/>
        </w:rPr>
        <w:t xml:space="preserve"> </w:t>
      </w:r>
      <w:proofErr w:type="spellStart"/>
      <w:r w:rsidRPr="00897CFF">
        <w:rPr>
          <w:rFonts w:ascii="Arial" w:hAnsi="Arial" w:cs="Arial"/>
          <w:sz w:val="20"/>
          <w:szCs w:val="20"/>
        </w:rPr>
        <w:t>health</w:t>
      </w:r>
      <w:proofErr w:type="spellEnd"/>
      <w:r w:rsidRPr="00897CFF">
        <w:rPr>
          <w:rFonts w:ascii="Arial" w:hAnsi="Arial" w:cs="Arial"/>
          <w:sz w:val="20"/>
          <w:szCs w:val="20"/>
        </w:rPr>
        <w:t xml:space="preserve"> and </w:t>
      </w:r>
      <w:proofErr w:type="spellStart"/>
      <w:r w:rsidRPr="00897CFF">
        <w:rPr>
          <w:rFonts w:ascii="Arial" w:hAnsi="Arial" w:cs="Arial"/>
          <w:sz w:val="20"/>
          <w:szCs w:val="20"/>
        </w:rPr>
        <w:t>safety</w:t>
      </w:r>
      <w:proofErr w:type="spellEnd"/>
      <w:r w:rsidRPr="00897CFF">
        <w:rPr>
          <w:rFonts w:ascii="Arial" w:hAnsi="Arial" w:cs="Arial"/>
          <w:sz w:val="20"/>
          <w:szCs w:val="20"/>
        </w:rPr>
        <w:t xml:space="preserve">, proces </w:t>
      </w:r>
      <w:proofErr w:type="spellStart"/>
      <w:r w:rsidRPr="00897CFF">
        <w:rPr>
          <w:rFonts w:ascii="Arial" w:hAnsi="Arial" w:cs="Arial"/>
          <w:sz w:val="20"/>
          <w:szCs w:val="20"/>
        </w:rPr>
        <w:t>safety</w:t>
      </w:r>
      <w:proofErr w:type="spellEnd"/>
      <w:r w:rsidRPr="00897CFF">
        <w:rPr>
          <w:rFonts w:ascii="Arial" w:hAnsi="Arial" w:cs="Arial"/>
          <w:sz w:val="20"/>
          <w:szCs w:val="20"/>
        </w:rPr>
        <w:t xml:space="preserve">, </w:t>
      </w:r>
      <w:proofErr w:type="spellStart"/>
      <w:r w:rsidRPr="00897CFF">
        <w:rPr>
          <w:rFonts w:ascii="Arial" w:hAnsi="Arial" w:cs="Arial"/>
          <w:sz w:val="20"/>
          <w:szCs w:val="20"/>
        </w:rPr>
        <w:t>fire</w:t>
      </w:r>
      <w:proofErr w:type="spellEnd"/>
      <w:r w:rsidRPr="00897CFF">
        <w:rPr>
          <w:rFonts w:ascii="Arial" w:hAnsi="Arial" w:cs="Arial"/>
          <w:sz w:val="20"/>
          <w:szCs w:val="20"/>
        </w:rPr>
        <w:t xml:space="preserve"> </w:t>
      </w:r>
      <w:proofErr w:type="spellStart"/>
      <w:r w:rsidRPr="00897CFF">
        <w:rPr>
          <w:rFonts w:ascii="Arial" w:hAnsi="Arial" w:cs="Arial"/>
          <w:sz w:val="20"/>
          <w:szCs w:val="20"/>
        </w:rPr>
        <w:t>safety</w:t>
      </w:r>
      <w:proofErr w:type="spellEnd"/>
      <w:r w:rsidRPr="00897CFF">
        <w:rPr>
          <w:rFonts w:ascii="Arial" w:hAnsi="Arial" w:cs="Arial"/>
          <w:sz w:val="20"/>
          <w:szCs w:val="20"/>
        </w:rPr>
        <w:t xml:space="preserve">, </w:t>
      </w:r>
      <w:proofErr w:type="spellStart"/>
      <w:r w:rsidRPr="00897CFF">
        <w:rPr>
          <w:rFonts w:ascii="Arial" w:hAnsi="Arial" w:cs="Arial"/>
          <w:sz w:val="20"/>
          <w:szCs w:val="20"/>
        </w:rPr>
        <w:t>chemical</w:t>
      </w:r>
      <w:proofErr w:type="spellEnd"/>
      <w:r w:rsidRPr="00897CFF">
        <w:rPr>
          <w:rFonts w:ascii="Arial" w:hAnsi="Arial" w:cs="Arial"/>
          <w:sz w:val="20"/>
          <w:szCs w:val="20"/>
        </w:rPr>
        <w:t xml:space="preserve"> </w:t>
      </w:r>
      <w:proofErr w:type="spellStart"/>
      <w:r w:rsidRPr="00897CFF">
        <w:rPr>
          <w:rFonts w:ascii="Arial" w:hAnsi="Arial" w:cs="Arial"/>
          <w:sz w:val="20"/>
          <w:szCs w:val="20"/>
        </w:rPr>
        <w:t>safety</w:t>
      </w:r>
      <w:proofErr w:type="spellEnd"/>
      <w:r w:rsidRPr="00897CFF">
        <w:rPr>
          <w:rFonts w:ascii="Arial" w:hAnsi="Arial" w:cs="Arial"/>
          <w:sz w:val="20"/>
          <w:szCs w:val="20"/>
        </w:rPr>
        <w:t xml:space="preserve">, </w:t>
      </w:r>
      <w:proofErr w:type="spellStart"/>
      <w:r w:rsidRPr="00897CFF">
        <w:rPr>
          <w:rFonts w:ascii="Arial" w:hAnsi="Arial" w:cs="Arial"/>
          <w:sz w:val="20"/>
          <w:szCs w:val="20"/>
        </w:rPr>
        <w:t>environmental</w:t>
      </w:r>
      <w:proofErr w:type="spellEnd"/>
      <w:r w:rsidRPr="00897CFF">
        <w:rPr>
          <w:rFonts w:ascii="Arial" w:hAnsi="Arial" w:cs="Arial"/>
          <w:sz w:val="20"/>
          <w:szCs w:val="20"/>
        </w:rPr>
        <w:t xml:space="preserve"> protection in the processes of construction/expansion/modernisation of facilities ANWIL S.A.” (wersja w j. angielskim),</w:t>
      </w:r>
    </w:p>
    <w:p w14:paraId="27561571" w14:textId="77777777" w:rsidR="00897CFF" w:rsidRPr="00897CFF" w:rsidRDefault="00897CFF" w:rsidP="00897CFF">
      <w:pPr>
        <w:pStyle w:val="Style3"/>
        <w:widowControl/>
        <w:spacing w:line="240" w:lineRule="auto"/>
        <w:ind w:left="426" w:firstLine="0"/>
        <w:jc w:val="both"/>
        <w:rPr>
          <w:rFonts w:ascii="Arial" w:hAnsi="Arial" w:cs="Arial"/>
          <w:sz w:val="20"/>
          <w:szCs w:val="20"/>
        </w:rPr>
      </w:pPr>
      <w:r w:rsidRPr="00897CFF">
        <w:rPr>
          <w:rFonts w:ascii="Arial" w:hAnsi="Arial" w:cs="Arial"/>
          <w:sz w:val="20"/>
          <w:szCs w:val="20"/>
        </w:rPr>
        <w:t>otrzymują nowe brzmienie, zgodne z treścią Załączników nr 1 i 2 do niniejszego Aneksu.</w:t>
      </w:r>
    </w:p>
    <w:p w14:paraId="2C815091" w14:textId="77777777" w:rsidR="00897CFF" w:rsidRPr="00897CFF" w:rsidRDefault="00897CFF" w:rsidP="00897CFF">
      <w:pPr>
        <w:pStyle w:val="Style3"/>
        <w:widowControl/>
        <w:numPr>
          <w:ilvl w:val="0"/>
          <w:numId w:val="41"/>
        </w:numPr>
        <w:spacing w:line="240" w:lineRule="auto"/>
        <w:ind w:left="426"/>
        <w:jc w:val="both"/>
        <w:rPr>
          <w:rFonts w:ascii="Arial" w:hAnsi="Arial" w:cs="Arial"/>
          <w:sz w:val="20"/>
          <w:szCs w:val="20"/>
        </w:rPr>
      </w:pPr>
      <w:r w:rsidRPr="00897CFF">
        <w:rPr>
          <w:rFonts w:ascii="Arial" w:hAnsi="Arial" w:cs="Arial"/>
          <w:sz w:val="20"/>
          <w:szCs w:val="20"/>
        </w:rPr>
        <w:t xml:space="preserve">W </w:t>
      </w:r>
      <w:r w:rsidRPr="00897CFF">
        <w:rPr>
          <w:rFonts w:ascii="Arial" w:eastAsia="Times New Roman" w:hAnsi="Arial" w:cs="Arial"/>
          <w:sz w:val="20"/>
          <w:szCs w:val="20"/>
        </w:rPr>
        <w:t>§1 dodaje się nowy, kolejny punkt w brzmieniu:</w:t>
      </w:r>
    </w:p>
    <w:p w14:paraId="77FC8D36" w14:textId="77777777" w:rsidR="00897CFF" w:rsidRPr="00897CFF" w:rsidRDefault="00897CFF" w:rsidP="00897CFF">
      <w:pPr>
        <w:pStyle w:val="Style3"/>
        <w:widowControl/>
        <w:spacing w:line="240" w:lineRule="auto"/>
        <w:jc w:val="both"/>
        <w:rPr>
          <w:rFonts w:ascii="Arial" w:hAnsi="Arial" w:cs="Arial"/>
          <w:sz w:val="20"/>
          <w:szCs w:val="20"/>
        </w:rPr>
      </w:pPr>
      <w:r w:rsidRPr="00897CFF">
        <w:rPr>
          <w:rFonts w:ascii="Arial" w:hAnsi="Arial" w:cs="Arial"/>
          <w:sz w:val="20"/>
          <w:szCs w:val="20"/>
        </w:rPr>
        <w:t>„7. dla zaworów ROIV:</w:t>
      </w:r>
    </w:p>
    <w:p w14:paraId="2EC235D9" w14:textId="77777777" w:rsidR="00897CFF" w:rsidRPr="00897CFF" w:rsidRDefault="00897CFF" w:rsidP="00897CFF">
      <w:pPr>
        <w:numPr>
          <w:ilvl w:val="0"/>
          <w:numId w:val="23"/>
        </w:numPr>
        <w:tabs>
          <w:tab w:val="left" w:pos="851"/>
        </w:tabs>
        <w:spacing w:after="0" w:line="240" w:lineRule="auto"/>
        <w:ind w:left="2552" w:hanging="2126"/>
        <w:jc w:val="both"/>
        <w:outlineLvl w:val="0"/>
        <w:rPr>
          <w:rFonts w:ascii="Arial" w:eastAsia="Times New Roman" w:hAnsi="Arial" w:cs="Arial"/>
          <w:sz w:val="20"/>
          <w:szCs w:val="20"/>
          <w:lang w:eastAsia="pl-PL"/>
        </w:rPr>
      </w:pPr>
      <w:r w:rsidRPr="00897CFF">
        <w:rPr>
          <w:rFonts w:ascii="Arial" w:eastAsia="Times New Roman" w:hAnsi="Arial" w:cs="Arial"/>
          <w:sz w:val="20"/>
          <w:szCs w:val="20"/>
          <w:lang w:eastAsia="pl-PL"/>
        </w:rPr>
        <w:t>Załącznik nr 7.1: Wymagania z zakresu stosowania zaworów ROIV w ANWIL S.A. (wersja w j. polskim),</w:t>
      </w:r>
    </w:p>
    <w:p w14:paraId="6B988897" w14:textId="77777777" w:rsidR="00897CFF" w:rsidRPr="00897CFF" w:rsidRDefault="00897CFF" w:rsidP="00897CFF">
      <w:pPr>
        <w:numPr>
          <w:ilvl w:val="0"/>
          <w:numId w:val="23"/>
        </w:numPr>
        <w:tabs>
          <w:tab w:val="left" w:pos="851"/>
        </w:tabs>
        <w:spacing w:after="0" w:line="240" w:lineRule="auto"/>
        <w:ind w:left="2552" w:hanging="2126"/>
        <w:jc w:val="both"/>
        <w:outlineLvl w:val="0"/>
        <w:rPr>
          <w:rFonts w:ascii="Arial" w:eastAsia="Times New Roman" w:hAnsi="Arial" w:cs="Arial"/>
          <w:sz w:val="20"/>
          <w:szCs w:val="20"/>
          <w:lang w:val="en-US" w:eastAsia="pl-PL"/>
        </w:rPr>
      </w:pPr>
      <w:r w:rsidRPr="00897CFF">
        <w:rPr>
          <w:rFonts w:ascii="Arial" w:eastAsia="Times New Roman" w:hAnsi="Arial" w:cs="Arial"/>
          <w:sz w:val="20"/>
          <w:szCs w:val="20"/>
          <w:lang w:val="en-US" w:eastAsia="pl-PL"/>
        </w:rPr>
        <w:t>Annex No. 7.1: Requirements for the use of ROIV valves on ANWIL S.A. (</w:t>
      </w:r>
      <w:proofErr w:type="spellStart"/>
      <w:r w:rsidRPr="00897CFF">
        <w:rPr>
          <w:rFonts w:ascii="Arial" w:eastAsia="Times New Roman" w:hAnsi="Arial" w:cs="Arial"/>
          <w:sz w:val="20"/>
          <w:szCs w:val="20"/>
          <w:lang w:val="en-US" w:eastAsia="pl-PL"/>
        </w:rPr>
        <w:t>wersja</w:t>
      </w:r>
      <w:proofErr w:type="spellEnd"/>
      <w:r w:rsidRPr="00897CFF">
        <w:rPr>
          <w:rFonts w:ascii="Arial" w:eastAsia="Times New Roman" w:hAnsi="Arial" w:cs="Arial"/>
          <w:sz w:val="20"/>
          <w:szCs w:val="20"/>
          <w:lang w:val="en-US" w:eastAsia="pl-PL"/>
        </w:rPr>
        <w:t xml:space="preserve"> w j. </w:t>
      </w:r>
      <w:proofErr w:type="spellStart"/>
      <w:r w:rsidRPr="00897CFF">
        <w:rPr>
          <w:rFonts w:ascii="Arial" w:eastAsia="Times New Roman" w:hAnsi="Arial" w:cs="Arial"/>
          <w:sz w:val="20"/>
          <w:szCs w:val="20"/>
          <w:lang w:val="en-US" w:eastAsia="pl-PL"/>
        </w:rPr>
        <w:t>angielskim</w:t>
      </w:r>
      <w:proofErr w:type="spellEnd"/>
      <w:r w:rsidRPr="00897CFF">
        <w:rPr>
          <w:rFonts w:ascii="Arial" w:eastAsia="Times New Roman" w:hAnsi="Arial" w:cs="Arial"/>
          <w:sz w:val="20"/>
          <w:szCs w:val="20"/>
          <w:lang w:val="en-US" w:eastAsia="pl-PL"/>
        </w:rPr>
        <w:t>).”.</w:t>
      </w:r>
    </w:p>
    <w:p w14:paraId="55BD02FD" w14:textId="77777777" w:rsidR="00897CFF" w:rsidRPr="00897CFF" w:rsidRDefault="00897CFF" w:rsidP="00897CFF">
      <w:pPr>
        <w:pStyle w:val="Akapitzlist"/>
        <w:numPr>
          <w:ilvl w:val="0"/>
          <w:numId w:val="41"/>
        </w:numPr>
        <w:autoSpaceDE w:val="0"/>
        <w:autoSpaceDN w:val="0"/>
        <w:adjustRightInd w:val="0"/>
        <w:spacing w:after="0" w:line="240" w:lineRule="auto"/>
        <w:ind w:left="426"/>
        <w:jc w:val="both"/>
        <w:rPr>
          <w:rFonts w:ascii="Arial" w:eastAsia="Arial Unicode MS" w:hAnsi="Arial" w:cs="Arial"/>
          <w:sz w:val="20"/>
          <w:szCs w:val="20"/>
          <w:lang w:eastAsia="pl-PL"/>
        </w:rPr>
      </w:pPr>
      <w:r w:rsidRPr="00897CFF">
        <w:rPr>
          <w:rFonts w:ascii="Arial" w:eastAsia="Arial Unicode MS" w:hAnsi="Arial" w:cs="Arial"/>
          <w:sz w:val="20"/>
          <w:szCs w:val="20"/>
          <w:lang w:eastAsia="pl-PL"/>
        </w:rPr>
        <w:t>W związku ze zmianą, o której mowa w pkt. 2 powyżej, w treści Zarządzenia po Załączniku nr 6.1,  wprowadza się Załącznik nr 7.1 w polskiej i angielskiej wersji językowej, w brzmieniu jak w Załączniku nr 3 i 4 do niniejszego Aneksu.</w:t>
      </w:r>
    </w:p>
    <w:p w14:paraId="4F2880BF" w14:textId="77777777" w:rsidR="00897CFF" w:rsidRPr="00897CFF" w:rsidRDefault="00897CFF" w:rsidP="00897CFF">
      <w:pPr>
        <w:pStyle w:val="Style3"/>
        <w:widowControl/>
        <w:numPr>
          <w:ilvl w:val="0"/>
          <w:numId w:val="41"/>
        </w:numPr>
        <w:spacing w:line="240" w:lineRule="auto"/>
        <w:ind w:left="426" w:hanging="357"/>
        <w:jc w:val="both"/>
        <w:rPr>
          <w:rFonts w:ascii="Arial" w:hAnsi="Arial" w:cs="Arial"/>
          <w:sz w:val="20"/>
          <w:szCs w:val="20"/>
        </w:rPr>
      </w:pPr>
      <w:r w:rsidRPr="00897CFF">
        <w:rPr>
          <w:rFonts w:ascii="Arial" w:hAnsi="Arial" w:cs="Arial"/>
          <w:sz w:val="20"/>
          <w:szCs w:val="20"/>
        </w:rPr>
        <w:t xml:space="preserve">W </w:t>
      </w:r>
      <w:r w:rsidRPr="00897CFF">
        <w:rPr>
          <w:rFonts w:ascii="Arial" w:eastAsia="Times New Roman" w:hAnsi="Arial" w:cs="Arial"/>
          <w:sz w:val="20"/>
          <w:szCs w:val="20"/>
        </w:rPr>
        <w:t xml:space="preserve">§3 </w:t>
      </w:r>
      <w:proofErr w:type="spellStart"/>
      <w:r w:rsidRPr="00897CFF">
        <w:rPr>
          <w:rFonts w:ascii="Arial" w:hAnsi="Arial" w:cs="Arial"/>
          <w:sz w:val="20"/>
          <w:szCs w:val="20"/>
        </w:rPr>
        <w:t>ppkt</w:t>
      </w:r>
      <w:proofErr w:type="spellEnd"/>
      <w:r w:rsidRPr="00897CFF">
        <w:rPr>
          <w:rFonts w:ascii="Arial" w:hAnsi="Arial" w:cs="Arial"/>
          <w:sz w:val="20"/>
          <w:szCs w:val="20"/>
        </w:rPr>
        <w:t xml:space="preserve"> 1.3, </w:t>
      </w:r>
      <w:r w:rsidRPr="00897CFF">
        <w:rPr>
          <w:rFonts w:ascii="Arial" w:eastAsia="Times New Roman" w:hAnsi="Arial" w:cs="Arial"/>
          <w:sz w:val="20"/>
          <w:szCs w:val="20"/>
        </w:rPr>
        <w:t>otrzymuje nowe brzmienie:</w:t>
      </w:r>
    </w:p>
    <w:p w14:paraId="5FDFFB3F" w14:textId="77777777" w:rsidR="00897CFF" w:rsidRPr="00897CFF" w:rsidRDefault="00897CFF" w:rsidP="00897CFF">
      <w:pPr>
        <w:pStyle w:val="Style3"/>
        <w:widowControl/>
        <w:spacing w:line="240" w:lineRule="auto"/>
        <w:ind w:left="1416" w:hanging="990"/>
        <w:jc w:val="both"/>
        <w:rPr>
          <w:rFonts w:ascii="Arial" w:eastAsia="Times New Roman" w:hAnsi="Arial" w:cs="Arial"/>
          <w:sz w:val="20"/>
          <w:szCs w:val="20"/>
        </w:rPr>
      </w:pPr>
      <w:r w:rsidRPr="00897CFF">
        <w:rPr>
          <w:rFonts w:ascii="Arial" w:eastAsia="Times New Roman" w:hAnsi="Arial" w:cs="Arial"/>
          <w:sz w:val="20"/>
          <w:szCs w:val="20"/>
        </w:rPr>
        <w:t>„1.3.</w:t>
      </w:r>
      <w:r w:rsidRPr="00897CFF">
        <w:rPr>
          <w:rFonts w:ascii="Arial" w:eastAsia="Times New Roman" w:hAnsi="Arial" w:cs="Arial"/>
          <w:sz w:val="20"/>
          <w:szCs w:val="20"/>
        </w:rPr>
        <w:tab/>
        <w:t>w zakresie Załącznika określonego w § 1 pkt 6 powyżej odpowiedzialni są: Dyrektor ds. Bezpieczeństwa Procesowego, Dyrektor ds. Prewencji i BHP, Dyrektor ds. Zarządzania Ryzykiem, Zgodnością i Ochroną Środowiska każdy w swoim zakresie.”.</w:t>
      </w:r>
    </w:p>
    <w:p w14:paraId="2EB69440" w14:textId="77777777" w:rsidR="00897CFF" w:rsidRPr="00897CFF" w:rsidRDefault="00897CFF" w:rsidP="00897CFF">
      <w:pPr>
        <w:pStyle w:val="Style3"/>
        <w:widowControl/>
        <w:numPr>
          <w:ilvl w:val="0"/>
          <w:numId w:val="41"/>
        </w:numPr>
        <w:spacing w:line="240" w:lineRule="auto"/>
        <w:ind w:left="426"/>
        <w:jc w:val="both"/>
        <w:rPr>
          <w:rFonts w:ascii="Arial" w:hAnsi="Arial" w:cs="Arial"/>
          <w:sz w:val="20"/>
          <w:szCs w:val="20"/>
        </w:rPr>
      </w:pPr>
      <w:r w:rsidRPr="00897CFF">
        <w:rPr>
          <w:rFonts w:ascii="Arial" w:hAnsi="Arial" w:cs="Arial"/>
          <w:sz w:val="20"/>
          <w:szCs w:val="20"/>
        </w:rPr>
        <w:t xml:space="preserve">W </w:t>
      </w:r>
      <w:r w:rsidRPr="00897CFF">
        <w:rPr>
          <w:rFonts w:ascii="Arial" w:eastAsia="Times New Roman" w:hAnsi="Arial" w:cs="Arial"/>
          <w:sz w:val="20"/>
          <w:szCs w:val="20"/>
        </w:rPr>
        <w:t xml:space="preserve">§3 po </w:t>
      </w:r>
      <w:proofErr w:type="spellStart"/>
      <w:r w:rsidRPr="00897CFF">
        <w:rPr>
          <w:rFonts w:ascii="Arial" w:eastAsia="Times New Roman" w:hAnsi="Arial" w:cs="Arial"/>
          <w:sz w:val="20"/>
          <w:szCs w:val="20"/>
        </w:rPr>
        <w:t>ppkt</w:t>
      </w:r>
      <w:proofErr w:type="spellEnd"/>
      <w:r w:rsidRPr="00897CFF">
        <w:rPr>
          <w:rFonts w:ascii="Arial" w:eastAsia="Times New Roman" w:hAnsi="Arial" w:cs="Arial"/>
          <w:sz w:val="20"/>
          <w:szCs w:val="20"/>
        </w:rPr>
        <w:t xml:space="preserve"> 1.3 dodaje się nowy, kolejny punkt w brzmieniu:</w:t>
      </w:r>
    </w:p>
    <w:p w14:paraId="2D623876" w14:textId="77777777" w:rsidR="00897CFF" w:rsidRPr="00897CFF" w:rsidRDefault="00897CFF" w:rsidP="00897CFF">
      <w:pPr>
        <w:pStyle w:val="Akapitzlist"/>
        <w:numPr>
          <w:ilvl w:val="1"/>
          <w:numId w:val="40"/>
        </w:numPr>
        <w:spacing w:after="0" w:line="240" w:lineRule="auto"/>
        <w:jc w:val="both"/>
        <w:rPr>
          <w:rFonts w:ascii="Arial" w:eastAsia="Times New Roman" w:hAnsi="Arial" w:cs="Arial"/>
          <w:bCs/>
          <w:sz w:val="20"/>
          <w:szCs w:val="20"/>
          <w:lang w:eastAsia="pl-PL"/>
        </w:rPr>
      </w:pPr>
      <w:r w:rsidRPr="00897CFF">
        <w:rPr>
          <w:rFonts w:ascii="Arial" w:hAnsi="Arial" w:cs="Arial"/>
          <w:sz w:val="20"/>
          <w:szCs w:val="20"/>
        </w:rPr>
        <w:t>„</w:t>
      </w:r>
      <w:r w:rsidRPr="00897CFF">
        <w:rPr>
          <w:rFonts w:ascii="Arial" w:eastAsia="Times New Roman" w:hAnsi="Arial" w:cs="Arial"/>
          <w:bCs/>
          <w:sz w:val="20"/>
          <w:szCs w:val="20"/>
          <w:lang w:eastAsia="pl-PL"/>
        </w:rPr>
        <w:t>w zakresie Załącznika określonego w § 1 pkt 7 powyżej odpowiedzialny jest Dyrektor ds. Bezpieczeństwa Procesowego.”.</w:t>
      </w:r>
    </w:p>
    <w:p w14:paraId="2C1CDF36" w14:textId="77777777" w:rsidR="00897CFF" w:rsidRPr="00897CFF" w:rsidRDefault="00897CFF" w:rsidP="00897CFF">
      <w:pPr>
        <w:pStyle w:val="Style3"/>
        <w:widowControl/>
        <w:numPr>
          <w:ilvl w:val="0"/>
          <w:numId w:val="41"/>
        </w:numPr>
        <w:spacing w:line="240" w:lineRule="auto"/>
        <w:ind w:left="426" w:hanging="357"/>
        <w:jc w:val="both"/>
        <w:rPr>
          <w:rFonts w:ascii="Arial" w:hAnsi="Arial" w:cs="Arial"/>
          <w:sz w:val="20"/>
          <w:szCs w:val="20"/>
        </w:rPr>
      </w:pPr>
      <w:r w:rsidRPr="00897CFF">
        <w:rPr>
          <w:rFonts w:ascii="Arial" w:eastAsia="Times New Roman" w:hAnsi="Arial" w:cs="Arial"/>
          <w:sz w:val="20"/>
          <w:szCs w:val="20"/>
        </w:rPr>
        <w:t>Pozostałe postanowienia Zarządzenia nie ulegają zmianie.</w:t>
      </w:r>
    </w:p>
    <w:p w14:paraId="6AABD403" w14:textId="77777777" w:rsidR="00897CFF" w:rsidRPr="00897CFF" w:rsidRDefault="00897CFF" w:rsidP="00897CFF">
      <w:pPr>
        <w:pStyle w:val="Style3"/>
        <w:widowControl/>
        <w:numPr>
          <w:ilvl w:val="0"/>
          <w:numId w:val="41"/>
        </w:numPr>
        <w:spacing w:line="240" w:lineRule="auto"/>
        <w:ind w:left="426" w:hanging="357"/>
        <w:jc w:val="both"/>
        <w:rPr>
          <w:rFonts w:ascii="Arial" w:hAnsi="Arial" w:cs="Arial"/>
          <w:sz w:val="20"/>
          <w:szCs w:val="20"/>
        </w:rPr>
      </w:pPr>
      <w:r w:rsidRPr="00897CFF">
        <w:rPr>
          <w:rFonts w:ascii="Arial" w:eastAsia="Times New Roman" w:hAnsi="Arial" w:cs="Arial"/>
          <w:sz w:val="20"/>
          <w:szCs w:val="20"/>
        </w:rPr>
        <w:t>Zobowiązuje się kierowników komórek organizacyjnych do zapoznania podległych im pracowników z treścią niniejszego Aneksu w wymaganym zakresie wynikającym ze specyfiki zajmowanych stanowisk pracy.</w:t>
      </w:r>
    </w:p>
    <w:p w14:paraId="5CF1562C" w14:textId="77777777" w:rsidR="00897CFF" w:rsidRPr="00897CFF" w:rsidRDefault="00897CFF" w:rsidP="00897CFF">
      <w:pPr>
        <w:pStyle w:val="Style3"/>
        <w:widowControl/>
        <w:numPr>
          <w:ilvl w:val="0"/>
          <w:numId w:val="41"/>
        </w:numPr>
        <w:spacing w:line="240" w:lineRule="auto"/>
        <w:ind w:left="426" w:hanging="357"/>
        <w:jc w:val="both"/>
        <w:rPr>
          <w:rFonts w:ascii="Arial" w:hAnsi="Arial" w:cs="Arial"/>
          <w:sz w:val="20"/>
          <w:szCs w:val="20"/>
        </w:rPr>
      </w:pPr>
      <w:r w:rsidRPr="00897CFF">
        <w:rPr>
          <w:rFonts w:ascii="Arial" w:eastAsia="Times New Roman" w:hAnsi="Arial" w:cs="Arial"/>
          <w:sz w:val="20"/>
          <w:szCs w:val="20"/>
        </w:rPr>
        <w:t>Niniejszy Aneks wchodzi w życie z dniem ogłoszenia.</w:t>
      </w:r>
    </w:p>
    <w:p w14:paraId="3183C315" w14:textId="77777777" w:rsidR="002F4110" w:rsidRPr="00897CFF" w:rsidRDefault="002F4110" w:rsidP="00897CFF">
      <w:pPr>
        <w:spacing w:after="0" w:line="240" w:lineRule="auto"/>
        <w:rPr>
          <w:rFonts w:ascii="Arial" w:eastAsia="Times New Roman" w:hAnsi="Arial" w:cs="Arial"/>
          <w:sz w:val="20"/>
          <w:szCs w:val="20"/>
          <w:lang w:eastAsia="pl-PL"/>
        </w:rPr>
      </w:pPr>
    </w:p>
    <w:p w14:paraId="7CC928BB" w14:textId="40B80D25" w:rsidR="00AF5B9E" w:rsidRPr="00530DEF" w:rsidRDefault="00AF5B9E" w:rsidP="00AF5B9E">
      <w:pPr>
        <w:numPr>
          <w:ilvl w:val="0"/>
          <w:numId w:val="37"/>
        </w:numPr>
        <w:spacing w:after="0" w:line="240" w:lineRule="auto"/>
        <w:rPr>
          <w:rFonts w:ascii="Arial" w:hAnsi="Arial" w:cs="Arial"/>
          <w:b/>
          <w:color w:val="FF0000"/>
        </w:rPr>
      </w:pPr>
      <w:r w:rsidRPr="00FA677F">
        <w:rPr>
          <w:rFonts w:ascii="Arial" w:hAnsi="Arial" w:cs="Arial"/>
          <w:b/>
          <w:color w:val="FF0000"/>
        </w:rPr>
        <w:t xml:space="preserve">Aneksu nr </w:t>
      </w:r>
      <w:r>
        <w:rPr>
          <w:rFonts w:ascii="Arial" w:hAnsi="Arial" w:cs="Arial"/>
          <w:b/>
          <w:color w:val="FF0000"/>
        </w:rPr>
        <w:t>3</w:t>
      </w:r>
      <w:r w:rsidRPr="00FA677F">
        <w:rPr>
          <w:rFonts w:ascii="Arial" w:hAnsi="Arial" w:cs="Arial"/>
          <w:b/>
          <w:color w:val="FF0000"/>
        </w:rPr>
        <w:t xml:space="preserve">  z dn. </w:t>
      </w:r>
      <w:r>
        <w:rPr>
          <w:rFonts w:ascii="Arial" w:hAnsi="Arial" w:cs="Arial"/>
          <w:b/>
          <w:color w:val="FF0000"/>
        </w:rPr>
        <w:t>10.06.2025</w:t>
      </w:r>
      <w:r w:rsidRPr="00FA677F">
        <w:rPr>
          <w:rFonts w:ascii="Arial" w:hAnsi="Arial" w:cs="Arial"/>
          <w:b/>
          <w:color w:val="FF0000"/>
        </w:rPr>
        <w:t xml:space="preserve"> r. </w:t>
      </w:r>
    </w:p>
    <w:p w14:paraId="335F92E4" w14:textId="77777777" w:rsidR="00AF5B9E" w:rsidRPr="00AF5B9E" w:rsidRDefault="00AF5B9E" w:rsidP="00AF5B9E">
      <w:pPr>
        <w:spacing w:after="0" w:line="240" w:lineRule="auto"/>
        <w:jc w:val="both"/>
        <w:rPr>
          <w:rFonts w:ascii="Arial" w:hAnsi="Arial" w:cs="Arial"/>
          <w:sz w:val="20"/>
          <w:szCs w:val="20"/>
        </w:rPr>
      </w:pPr>
      <w:r w:rsidRPr="00AF5B9E">
        <w:rPr>
          <w:rFonts w:ascii="Arial" w:hAnsi="Arial" w:cs="Arial"/>
          <w:sz w:val="20"/>
          <w:szCs w:val="20"/>
        </w:rPr>
        <w:t>W Zarządzeniu Operacyjnym DS nr 01/2021 z dnia 14 października 2021 roku (dalej: „Zarządzenie Operacyjne”) wprowadza się, następujące zmiany:</w:t>
      </w:r>
    </w:p>
    <w:p w14:paraId="47677626" w14:textId="77777777" w:rsidR="00AF5B9E" w:rsidRPr="00AF5B9E" w:rsidRDefault="00AF5B9E" w:rsidP="00AF5B9E">
      <w:pPr>
        <w:pStyle w:val="Style3"/>
        <w:widowControl/>
        <w:numPr>
          <w:ilvl w:val="0"/>
          <w:numId w:val="43"/>
        </w:numPr>
        <w:spacing w:line="240" w:lineRule="auto"/>
        <w:ind w:left="426" w:hanging="357"/>
        <w:jc w:val="both"/>
        <w:rPr>
          <w:rFonts w:ascii="Arial" w:eastAsia="Times New Roman" w:hAnsi="Arial" w:cs="Arial"/>
          <w:sz w:val="20"/>
          <w:szCs w:val="20"/>
        </w:rPr>
      </w:pPr>
      <w:r w:rsidRPr="00AF5B9E">
        <w:rPr>
          <w:rFonts w:ascii="Arial" w:eastAsia="Times New Roman" w:hAnsi="Arial" w:cs="Arial"/>
          <w:sz w:val="20"/>
          <w:szCs w:val="20"/>
        </w:rPr>
        <w:t>W Załącznikach do Zarządzenia Operacyjnego o numerach:</w:t>
      </w:r>
    </w:p>
    <w:p w14:paraId="672C6658" w14:textId="77777777" w:rsidR="00AF5B9E" w:rsidRPr="00AF5B9E" w:rsidRDefault="00AF5B9E" w:rsidP="00AF5B9E">
      <w:pPr>
        <w:pStyle w:val="Style3"/>
        <w:widowControl/>
        <w:numPr>
          <w:ilvl w:val="0"/>
          <w:numId w:val="44"/>
        </w:numPr>
        <w:spacing w:line="240" w:lineRule="auto"/>
        <w:ind w:left="851" w:hanging="425"/>
        <w:jc w:val="both"/>
        <w:rPr>
          <w:rFonts w:ascii="Arial" w:hAnsi="Arial" w:cs="Arial"/>
          <w:sz w:val="20"/>
          <w:szCs w:val="20"/>
        </w:rPr>
      </w:pPr>
      <w:r w:rsidRPr="00AF5B9E">
        <w:rPr>
          <w:rFonts w:ascii="Arial" w:hAnsi="Arial" w:cs="Arial"/>
          <w:sz w:val="20"/>
          <w:szCs w:val="20"/>
        </w:rPr>
        <w:t>2.1 pn. „Standardy techniczne ANWIL S.A. dla rurociągów stalowych, Wymagania techniczne wykonania i odbioru rurociągów stalowych”, w pkt. 1.4.1, po zdaniu czwartym,</w:t>
      </w:r>
    </w:p>
    <w:p w14:paraId="2D5F364E" w14:textId="77777777" w:rsidR="00AF5B9E" w:rsidRPr="00AF5B9E" w:rsidRDefault="00AF5B9E" w:rsidP="00AF5B9E">
      <w:pPr>
        <w:pStyle w:val="Style3"/>
        <w:widowControl/>
        <w:numPr>
          <w:ilvl w:val="0"/>
          <w:numId w:val="44"/>
        </w:numPr>
        <w:spacing w:line="240" w:lineRule="auto"/>
        <w:ind w:left="851" w:hanging="425"/>
        <w:jc w:val="both"/>
        <w:rPr>
          <w:rFonts w:ascii="Arial" w:hAnsi="Arial" w:cs="Arial"/>
          <w:sz w:val="20"/>
          <w:szCs w:val="20"/>
        </w:rPr>
      </w:pPr>
      <w:r w:rsidRPr="00AF5B9E">
        <w:rPr>
          <w:rFonts w:ascii="Arial" w:hAnsi="Arial" w:cs="Arial"/>
          <w:sz w:val="20"/>
          <w:szCs w:val="20"/>
        </w:rPr>
        <w:lastRenderedPageBreak/>
        <w:t>2.6 pn. „Standardy techniczne ANWIL S.A. dla rurociągów z tworzyw sztucznych wzmocnionych włóknem szklanym, Wymagania techniczne wykonania i odbioru rurociągów z tworzyw sztucznych wzmocnionych włóknem szklanym”, w pkt. 1.4.1, po dotychczasowej treści.</w:t>
      </w:r>
    </w:p>
    <w:p w14:paraId="38B31D3C" w14:textId="77777777" w:rsidR="00AF5B9E" w:rsidRPr="00AF5B9E" w:rsidRDefault="00AF5B9E" w:rsidP="00AF5B9E">
      <w:pPr>
        <w:pStyle w:val="Style3"/>
        <w:widowControl/>
        <w:spacing w:line="240" w:lineRule="auto"/>
        <w:ind w:left="426" w:firstLine="0"/>
        <w:jc w:val="both"/>
        <w:rPr>
          <w:rFonts w:ascii="Arial" w:hAnsi="Arial" w:cs="Arial"/>
          <w:sz w:val="20"/>
          <w:szCs w:val="20"/>
        </w:rPr>
      </w:pPr>
      <w:r w:rsidRPr="00AF5B9E">
        <w:rPr>
          <w:rFonts w:ascii="Arial" w:hAnsi="Arial" w:cs="Arial"/>
          <w:sz w:val="20"/>
          <w:szCs w:val="20"/>
        </w:rPr>
        <w:t xml:space="preserve">dodaje się zapis w następującym brzmieniu:  </w:t>
      </w:r>
    </w:p>
    <w:p w14:paraId="4A756AE7" w14:textId="77777777" w:rsidR="00AF5B9E" w:rsidRPr="00AF5B9E" w:rsidRDefault="00AF5B9E" w:rsidP="00AF5B9E">
      <w:pPr>
        <w:pStyle w:val="Style3"/>
        <w:widowControl/>
        <w:spacing w:line="240" w:lineRule="auto"/>
        <w:ind w:left="426" w:firstLine="0"/>
        <w:jc w:val="both"/>
        <w:rPr>
          <w:rFonts w:ascii="Arial" w:hAnsi="Arial" w:cs="Arial"/>
          <w:sz w:val="20"/>
          <w:szCs w:val="20"/>
        </w:rPr>
      </w:pPr>
      <w:r w:rsidRPr="00AF5B9E">
        <w:rPr>
          <w:rFonts w:ascii="Arial" w:hAnsi="Arial" w:cs="Arial"/>
          <w:sz w:val="20"/>
          <w:szCs w:val="20"/>
        </w:rPr>
        <w:t>dla wersji polskojęzycznej:</w:t>
      </w:r>
    </w:p>
    <w:p w14:paraId="1592ED2C" w14:textId="77777777" w:rsidR="00AF5B9E" w:rsidRPr="00AF5B9E" w:rsidRDefault="00AF5B9E" w:rsidP="00AF5B9E">
      <w:pPr>
        <w:pStyle w:val="Style3"/>
        <w:widowControl/>
        <w:spacing w:line="240" w:lineRule="auto"/>
        <w:ind w:left="426" w:firstLine="0"/>
        <w:jc w:val="both"/>
        <w:rPr>
          <w:rFonts w:ascii="Arial" w:hAnsi="Arial" w:cs="Arial"/>
          <w:sz w:val="20"/>
          <w:szCs w:val="20"/>
        </w:rPr>
      </w:pPr>
      <w:r w:rsidRPr="00AF5B9E">
        <w:rPr>
          <w:rFonts w:ascii="Arial" w:hAnsi="Arial" w:cs="Arial"/>
          <w:sz w:val="20"/>
          <w:szCs w:val="20"/>
        </w:rPr>
        <w:t>„Rurociągi technologiczne nieprzekraczające parametrów art. 4.3 wg dyrektywy PED, do transportu materiałów niebezpiecznych, pracujące na terenie ANWIL S.A., należy projektować z uwzględnieniem obliczeń wytrzymałościowych. Projekty takich rurociągów należy uzgadniać z Działem Inspekcji ANWIL S.A.”</w:t>
      </w:r>
    </w:p>
    <w:p w14:paraId="40A16EE0" w14:textId="77777777" w:rsidR="00AF5B9E" w:rsidRPr="00AF5B9E" w:rsidRDefault="00AF5B9E" w:rsidP="00AF5B9E">
      <w:pPr>
        <w:pStyle w:val="Style3"/>
        <w:widowControl/>
        <w:spacing w:line="240" w:lineRule="auto"/>
        <w:ind w:left="426" w:firstLine="0"/>
        <w:jc w:val="both"/>
        <w:rPr>
          <w:rFonts w:ascii="Arial" w:hAnsi="Arial" w:cs="Arial"/>
          <w:sz w:val="20"/>
          <w:szCs w:val="20"/>
          <w:lang w:val="en-US"/>
        </w:rPr>
      </w:pPr>
      <w:proofErr w:type="spellStart"/>
      <w:r w:rsidRPr="00AF5B9E">
        <w:rPr>
          <w:rFonts w:ascii="Arial" w:hAnsi="Arial" w:cs="Arial"/>
          <w:sz w:val="20"/>
          <w:szCs w:val="20"/>
          <w:lang w:val="en-US"/>
        </w:rPr>
        <w:t>dla</w:t>
      </w:r>
      <w:proofErr w:type="spellEnd"/>
      <w:r w:rsidRPr="00AF5B9E">
        <w:rPr>
          <w:rFonts w:ascii="Arial" w:hAnsi="Arial" w:cs="Arial"/>
          <w:sz w:val="20"/>
          <w:szCs w:val="20"/>
          <w:lang w:val="en-US"/>
        </w:rPr>
        <w:t xml:space="preserve"> </w:t>
      </w:r>
      <w:proofErr w:type="spellStart"/>
      <w:r w:rsidRPr="00AF5B9E">
        <w:rPr>
          <w:rFonts w:ascii="Arial" w:hAnsi="Arial" w:cs="Arial"/>
          <w:sz w:val="20"/>
          <w:szCs w:val="20"/>
          <w:lang w:val="en-US"/>
        </w:rPr>
        <w:t>wersji</w:t>
      </w:r>
      <w:proofErr w:type="spellEnd"/>
      <w:r w:rsidRPr="00AF5B9E">
        <w:rPr>
          <w:rFonts w:ascii="Arial" w:hAnsi="Arial" w:cs="Arial"/>
          <w:sz w:val="20"/>
          <w:szCs w:val="20"/>
          <w:lang w:val="en-US"/>
        </w:rPr>
        <w:t xml:space="preserve"> </w:t>
      </w:r>
      <w:proofErr w:type="spellStart"/>
      <w:r w:rsidRPr="00AF5B9E">
        <w:rPr>
          <w:rFonts w:ascii="Arial" w:hAnsi="Arial" w:cs="Arial"/>
          <w:sz w:val="20"/>
          <w:szCs w:val="20"/>
          <w:lang w:val="en-US"/>
        </w:rPr>
        <w:t>angielskojęzycznej</w:t>
      </w:r>
      <w:proofErr w:type="spellEnd"/>
      <w:r w:rsidRPr="00AF5B9E">
        <w:rPr>
          <w:rFonts w:ascii="Arial" w:hAnsi="Arial" w:cs="Arial"/>
          <w:sz w:val="20"/>
          <w:szCs w:val="20"/>
          <w:lang w:val="en-US"/>
        </w:rPr>
        <w:t>:</w:t>
      </w:r>
    </w:p>
    <w:p w14:paraId="0C276291" w14:textId="77777777" w:rsidR="00AF5B9E" w:rsidRPr="00AF5B9E" w:rsidRDefault="00AF5B9E" w:rsidP="00AF5B9E">
      <w:pPr>
        <w:pStyle w:val="Style3"/>
        <w:widowControl/>
        <w:spacing w:line="240" w:lineRule="auto"/>
        <w:ind w:left="426" w:firstLine="0"/>
        <w:jc w:val="both"/>
        <w:rPr>
          <w:rFonts w:ascii="Arial" w:hAnsi="Arial" w:cs="Arial"/>
          <w:sz w:val="20"/>
          <w:szCs w:val="20"/>
          <w:lang w:val="en-US"/>
        </w:rPr>
      </w:pPr>
      <w:r w:rsidRPr="00AF5B9E">
        <w:rPr>
          <w:rFonts w:ascii="Arial" w:hAnsi="Arial" w:cs="Arial"/>
          <w:sz w:val="20"/>
          <w:szCs w:val="20"/>
          <w:lang w:val="en-US"/>
        </w:rPr>
        <w:t>„Technological pipelines not exceeding the parameters specified in Article 4.3 of the PED Directive, intended for the transport of hazardous materials and operating within the premises of ANWIL S.A., shall be designed taking into account strength calculations. The designs of such pipelines must be agreed upon with the Inspection Department of ANWIL S.A.”</w:t>
      </w:r>
    </w:p>
    <w:p w14:paraId="4F81EE17" w14:textId="77777777" w:rsidR="00AF5B9E" w:rsidRPr="00AF5B9E" w:rsidRDefault="00AF5B9E" w:rsidP="00AF5B9E">
      <w:pPr>
        <w:pStyle w:val="Style3"/>
        <w:widowControl/>
        <w:numPr>
          <w:ilvl w:val="0"/>
          <w:numId w:val="43"/>
        </w:numPr>
        <w:spacing w:line="240" w:lineRule="auto"/>
        <w:ind w:left="426" w:hanging="357"/>
        <w:jc w:val="both"/>
        <w:rPr>
          <w:rFonts w:ascii="Arial" w:hAnsi="Arial" w:cs="Arial"/>
          <w:sz w:val="20"/>
          <w:szCs w:val="20"/>
        </w:rPr>
      </w:pPr>
      <w:r w:rsidRPr="00AF5B9E">
        <w:rPr>
          <w:rFonts w:ascii="Arial" w:eastAsia="Times New Roman" w:hAnsi="Arial" w:cs="Arial"/>
          <w:sz w:val="20"/>
          <w:szCs w:val="20"/>
        </w:rPr>
        <w:t>Pozostałe postanowienia Zarządzenia Operacyjnego nie ulegają zmianie.</w:t>
      </w:r>
    </w:p>
    <w:p w14:paraId="4646F23E" w14:textId="77777777" w:rsidR="00AF5B9E" w:rsidRPr="00AF5B9E" w:rsidRDefault="00AF5B9E" w:rsidP="00AF5B9E">
      <w:pPr>
        <w:pStyle w:val="Style3"/>
        <w:widowControl/>
        <w:numPr>
          <w:ilvl w:val="0"/>
          <w:numId w:val="43"/>
        </w:numPr>
        <w:spacing w:line="240" w:lineRule="auto"/>
        <w:ind w:left="426" w:hanging="357"/>
        <w:jc w:val="both"/>
        <w:rPr>
          <w:rFonts w:ascii="Arial" w:hAnsi="Arial" w:cs="Arial"/>
          <w:sz w:val="20"/>
          <w:szCs w:val="20"/>
        </w:rPr>
      </w:pPr>
      <w:r w:rsidRPr="00AF5B9E">
        <w:rPr>
          <w:rFonts w:ascii="Arial" w:eastAsia="Times New Roman" w:hAnsi="Arial" w:cs="Arial"/>
          <w:sz w:val="20"/>
          <w:szCs w:val="20"/>
        </w:rPr>
        <w:t>Zobowiązuje się kierowników komórek organizacyjnych do zapoznania podległych im pracowników z treścią niniejszego Aneksu w wymaganym zakresie wynikającym ze specyfiki zajmowanych stanowisk pracy.</w:t>
      </w:r>
    </w:p>
    <w:p w14:paraId="57B0B965" w14:textId="77777777" w:rsidR="00AF5B9E" w:rsidRPr="00AF5B9E" w:rsidRDefault="00AF5B9E" w:rsidP="00AF5B9E">
      <w:pPr>
        <w:pStyle w:val="Style3"/>
        <w:widowControl/>
        <w:numPr>
          <w:ilvl w:val="0"/>
          <w:numId w:val="43"/>
        </w:numPr>
        <w:spacing w:line="240" w:lineRule="auto"/>
        <w:ind w:left="426" w:hanging="357"/>
        <w:jc w:val="both"/>
        <w:rPr>
          <w:rFonts w:ascii="Arial" w:hAnsi="Arial" w:cs="Arial"/>
          <w:sz w:val="20"/>
          <w:szCs w:val="20"/>
        </w:rPr>
      </w:pPr>
      <w:r w:rsidRPr="00AF5B9E">
        <w:rPr>
          <w:rFonts w:ascii="Arial" w:eastAsia="Times New Roman" w:hAnsi="Arial" w:cs="Arial"/>
          <w:sz w:val="20"/>
          <w:szCs w:val="20"/>
        </w:rPr>
        <w:t>Niniejszy Aneks wchodzi w życie z dniem ogłoszenia.</w:t>
      </w:r>
    </w:p>
    <w:p w14:paraId="26DFC217" w14:textId="77777777" w:rsidR="00A27647" w:rsidRPr="00AF5B9E" w:rsidRDefault="00A27647" w:rsidP="00AF5B9E">
      <w:pPr>
        <w:spacing w:after="0" w:line="240" w:lineRule="auto"/>
        <w:rPr>
          <w:rFonts w:ascii="Arial" w:eastAsia="Times New Roman" w:hAnsi="Arial" w:cs="Arial"/>
          <w:sz w:val="20"/>
          <w:szCs w:val="20"/>
          <w:lang w:eastAsia="pl-PL"/>
        </w:rPr>
      </w:pPr>
    </w:p>
    <w:p w14:paraId="7125AE71" w14:textId="77777777" w:rsidR="00A27647" w:rsidRPr="00A27647" w:rsidRDefault="00A27647" w:rsidP="00A27647">
      <w:pPr>
        <w:rPr>
          <w:rFonts w:ascii="Arial" w:eastAsia="Times New Roman" w:hAnsi="Arial" w:cs="Arial"/>
          <w:sz w:val="20"/>
          <w:szCs w:val="20"/>
          <w:lang w:eastAsia="pl-PL"/>
        </w:rPr>
      </w:pPr>
    </w:p>
    <w:p w14:paraId="4DA206D5" w14:textId="77777777" w:rsidR="00A27647" w:rsidRDefault="00A27647" w:rsidP="00A27647">
      <w:pPr>
        <w:rPr>
          <w:rFonts w:ascii="Arial" w:eastAsia="Times New Roman" w:hAnsi="Arial" w:cs="Arial"/>
          <w:sz w:val="20"/>
          <w:szCs w:val="20"/>
          <w:lang w:eastAsia="pl-PL"/>
        </w:rPr>
      </w:pPr>
    </w:p>
    <w:p w14:paraId="5BECF4DD" w14:textId="77777777" w:rsidR="00A93AEF" w:rsidRPr="00A27647" w:rsidRDefault="00A27647" w:rsidP="00A27647">
      <w:pPr>
        <w:tabs>
          <w:tab w:val="left" w:pos="5835"/>
        </w:tabs>
        <w:rPr>
          <w:rFonts w:ascii="Arial" w:eastAsia="Times New Roman" w:hAnsi="Arial" w:cs="Arial"/>
          <w:sz w:val="20"/>
          <w:szCs w:val="20"/>
          <w:lang w:eastAsia="pl-PL"/>
        </w:rPr>
      </w:pPr>
      <w:r>
        <w:rPr>
          <w:rFonts w:ascii="Arial" w:eastAsia="Times New Roman" w:hAnsi="Arial" w:cs="Arial"/>
          <w:sz w:val="20"/>
          <w:szCs w:val="20"/>
          <w:lang w:eastAsia="pl-PL"/>
        </w:rPr>
        <w:tab/>
      </w:r>
    </w:p>
    <w:sectPr w:rsidR="00A93AEF" w:rsidRPr="00A27647" w:rsidSect="0039072B">
      <w:headerReference w:type="default" r:id="rId12"/>
      <w:footerReference w:type="default" r:id="rId13"/>
      <w:pgSz w:w="11906" w:h="16838"/>
      <w:pgMar w:top="1417" w:right="1417" w:bottom="284" w:left="1276"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DE72EE" w14:textId="77777777" w:rsidR="005B32F5" w:rsidRDefault="005B32F5" w:rsidP="0039072B">
      <w:pPr>
        <w:spacing w:after="0" w:line="240" w:lineRule="auto"/>
      </w:pPr>
      <w:r>
        <w:separator/>
      </w:r>
    </w:p>
  </w:endnote>
  <w:endnote w:type="continuationSeparator" w:id="0">
    <w:p w14:paraId="4EB6F3F9" w14:textId="77777777" w:rsidR="005B32F5" w:rsidRDefault="005B32F5" w:rsidP="003907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almSprings">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693F8" w14:textId="77777777" w:rsidR="0039072B" w:rsidRPr="0039072B" w:rsidRDefault="0039072B">
    <w:pPr>
      <w:pStyle w:val="Stopka"/>
      <w:jc w:val="right"/>
      <w:rPr>
        <w:rFonts w:ascii="Arial" w:hAnsi="Arial" w:cs="Arial"/>
        <w:sz w:val="16"/>
        <w:szCs w:val="16"/>
      </w:rPr>
    </w:pPr>
    <w:r w:rsidRPr="0039072B">
      <w:rPr>
        <w:rFonts w:ascii="Arial" w:hAnsi="Arial" w:cs="Arial"/>
        <w:sz w:val="16"/>
        <w:szCs w:val="16"/>
      </w:rPr>
      <w:t xml:space="preserve">Strona </w:t>
    </w:r>
    <w:r w:rsidRPr="0039072B">
      <w:rPr>
        <w:rFonts w:ascii="Arial" w:hAnsi="Arial" w:cs="Arial"/>
        <w:b/>
        <w:bCs/>
        <w:sz w:val="16"/>
        <w:szCs w:val="16"/>
      </w:rPr>
      <w:fldChar w:fldCharType="begin"/>
    </w:r>
    <w:r w:rsidRPr="0039072B">
      <w:rPr>
        <w:rFonts w:ascii="Arial" w:hAnsi="Arial" w:cs="Arial"/>
        <w:b/>
        <w:bCs/>
        <w:sz w:val="16"/>
        <w:szCs w:val="16"/>
      </w:rPr>
      <w:instrText>PAGE</w:instrText>
    </w:r>
    <w:r w:rsidRPr="0039072B">
      <w:rPr>
        <w:rFonts w:ascii="Arial" w:hAnsi="Arial" w:cs="Arial"/>
        <w:b/>
        <w:bCs/>
        <w:sz w:val="16"/>
        <w:szCs w:val="16"/>
      </w:rPr>
      <w:fldChar w:fldCharType="separate"/>
    </w:r>
    <w:r w:rsidR="000211BD">
      <w:rPr>
        <w:rFonts w:ascii="Arial" w:hAnsi="Arial" w:cs="Arial"/>
        <w:b/>
        <w:bCs/>
        <w:noProof/>
        <w:sz w:val="16"/>
        <w:szCs w:val="16"/>
      </w:rPr>
      <w:t>4</w:t>
    </w:r>
    <w:r w:rsidRPr="0039072B">
      <w:rPr>
        <w:rFonts w:ascii="Arial" w:hAnsi="Arial" w:cs="Arial"/>
        <w:b/>
        <w:bCs/>
        <w:sz w:val="16"/>
        <w:szCs w:val="16"/>
      </w:rPr>
      <w:fldChar w:fldCharType="end"/>
    </w:r>
    <w:r w:rsidRPr="0039072B">
      <w:rPr>
        <w:rFonts w:ascii="Arial" w:hAnsi="Arial" w:cs="Arial"/>
        <w:sz w:val="16"/>
        <w:szCs w:val="16"/>
      </w:rPr>
      <w:t xml:space="preserve"> z </w:t>
    </w:r>
    <w:r w:rsidRPr="0039072B">
      <w:rPr>
        <w:rFonts w:ascii="Arial" w:hAnsi="Arial" w:cs="Arial"/>
        <w:b/>
        <w:bCs/>
        <w:sz w:val="16"/>
        <w:szCs w:val="16"/>
      </w:rPr>
      <w:fldChar w:fldCharType="begin"/>
    </w:r>
    <w:r w:rsidRPr="0039072B">
      <w:rPr>
        <w:rFonts w:ascii="Arial" w:hAnsi="Arial" w:cs="Arial"/>
        <w:b/>
        <w:bCs/>
        <w:sz w:val="16"/>
        <w:szCs w:val="16"/>
      </w:rPr>
      <w:instrText>NUMPAGES</w:instrText>
    </w:r>
    <w:r w:rsidRPr="0039072B">
      <w:rPr>
        <w:rFonts w:ascii="Arial" w:hAnsi="Arial" w:cs="Arial"/>
        <w:b/>
        <w:bCs/>
        <w:sz w:val="16"/>
        <w:szCs w:val="16"/>
      </w:rPr>
      <w:fldChar w:fldCharType="separate"/>
    </w:r>
    <w:r w:rsidR="000211BD">
      <w:rPr>
        <w:rFonts w:ascii="Arial" w:hAnsi="Arial" w:cs="Arial"/>
        <w:b/>
        <w:bCs/>
        <w:noProof/>
        <w:sz w:val="16"/>
        <w:szCs w:val="16"/>
      </w:rPr>
      <w:t>5</w:t>
    </w:r>
    <w:r w:rsidRPr="0039072B">
      <w:rPr>
        <w:rFonts w:ascii="Arial" w:hAnsi="Arial" w:cs="Arial"/>
        <w:b/>
        <w:bCs/>
        <w:sz w:val="16"/>
        <w:szCs w:val="16"/>
      </w:rPr>
      <w:fldChar w:fldCharType="end"/>
    </w:r>
  </w:p>
  <w:p w14:paraId="1B5785AF" w14:textId="77777777" w:rsidR="0039072B" w:rsidRDefault="0039072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23AFAE" w14:textId="77777777" w:rsidR="005B32F5" w:rsidRDefault="005B32F5" w:rsidP="0039072B">
      <w:pPr>
        <w:spacing w:after="0" w:line="240" w:lineRule="auto"/>
      </w:pPr>
      <w:r>
        <w:separator/>
      </w:r>
    </w:p>
  </w:footnote>
  <w:footnote w:type="continuationSeparator" w:id="0">
    <w:p w14:paraId="2AE6636F" w14:textId="77777777" w:rsidR="005B32F5" w:rsidRDefault="005B32F5" w:rsidP="003907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22FCC" w14:textId="77777777" w:rsidR="0039072B" w:rsidRDefault="00CF37B9" w:rsidP="00E23191">
    <w:pPr>
      <w:pStyle w:val="Nagwek"/>
      <w:spacing w:after="0" w:line="240" w:lineRule="auto"/>
      <w:rPr>
        <w:rFonts w:ascii="Arial" w:hAnsi="Arial" w:cs="Arial"/>
        <w:sz w:val="20"/>
      </w:rPr>
    </w:pPr>
    <w:r w:rsidRPr="0039072B">
      <w:rPr>
        <w:rFonts w:ascii="Arial" w:hAnsi="Arial" w:cs="Arial"/>
        <w:sz w:val="20"/>
      </w:rPr>
      <w:t>Zarządzeni</w:t>
    </w:r>
    <w:r w:rsidR="00F8140B">
      <w:rPr>
        <w:rFonts w:ascii="Arial" w:hAnsi="Arial" w:cs="Arial"/>
        <w:sz w:val="20"/>
      </w:rPr>
      <w:t>e</w:t>
    </w:r>
    <w:r w:rsidR="00151F18">
      <w:rPr>
        <w:rFonts w:ascii="Arial" w:hAnsi="Arial" w:cs="Arial"/>
        <w:sz w:val="20"/>
      </w:rPr>
      <w:t xml:space="preserve"> </w:t>
    </w:r>
    <w:r w:rsidR="004B0BC4">
      <w:rPr>
        <w:rFonts w:ascii="Arial" w:hAnsi="Arial" w:cs="Arial"/>
        <w:sz w:val="20"/>
      </w:rPr>
      <w:t xml:space="preserve">Operacyjne DS </w:t>
    </w:r>
    <w:r w:rsidR="00151F18">
      <w:rPr>
        <w:rFonts w:ascii="Arial" w:hAnsi="Arial" w:cs="Arial"/>
        <w:sz w:val="20"/>
      </w:rPr>
      <w:t xml:space="preserve">nr </w:t>
    </w:r>
    <w:r w:rsidR="00C200EE">
      <w:rPr>
        <w:rFonts w:ascii="Arial" w:hAnsi="Arial" w:cs="Arial"/>
        <w:sz w:val="20"/>
      </w:rPr>
      <w:t>01</w:t>
    </w:r>
    <w:r w:rsidR="00151F18">
      <w:rPr>
        <w:rFonts w:ascii="Arial" w:hAnsi="Arial" w:cs="Arial"/>
        <w:sz w:val="20"/>
      </w:rPr>
      <w:t>/2021</w:t>
    </w:r>
  </w:p>
  <w:p w14:paraId="7BC075E1" w14:textId="5C7A470C" w:rsidR="002F4110" w:rsidRPr="0039072B" w:rsidRDefault="00AF5B9E" w:rsidP="00E23191">
    <w:pPr>
      <w:pStyle w:val="Nagwek"/>
      <w:spacing w:after="0" w:line="240" w:lineRule="auto"/>
      <w:rPr>
        <w:rFonts w:ascii="Arial" w:hAnsi="Arial" w:cs="Arial"/>
        <w:sz w:val="20"/>
      </w:rPr>
    </w:pPr>
    <w:r>
      <w:rPr>
        <w:rFonts w:ascii="Arial" w:hAnsi="Arial" w:cs="Arial"/>
        <w:sz w:val="20"/>
      </w:rPr>
      <w:t>Tekst ujednolicony 2025.06.10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91679"/>
    <w:multiLevelType w:val="hybridMultilevel"/>
    <w:tmpl w:val="A0D8F2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8F225D"/>
    <w:multiLevelType w:val="hybridMultilevel"/>
    <w:tmpl w:val="8AAEA82E"/>
    <w:lvl w:ilvl="0" w:tplc="4D9E305E">
      <w:start w:val="1"/>
      <w:numFmt w:val="lowerLetter"/>
      <w:lvlText w:val="%1."/>
      <w:lvlJc w:val="left"/>
      <w:pPr>
        <w:tabs>
          <w:tab w:val="num" w:pos="284"/>
        </w:tabs>
        <w:ind w:left="284" w:hanging="284"/>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DD848B6"/>
    <w:multiLevelType w:val="hybridMultilevel"/>
    <w:tmpl w:val="872C37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9F000D"/>
    <w:multiLevelType w:val="hybridMultilevel"/>
    <w:tmpl w:val="438A531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78C18E6"/>
    <w:multiLevelType w:val="hybridMultilevel"/>
    <w:tmpl w:val="AD86614A"/>
    <w:lvl w:ilvl="0" w:tplc="04150001">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5" w15:restartNumberingAfterBreak="0">
    <w:nsid w:val="179907E8"/>
    <w:multiLevelType w:val="hybridMultilevel"/>
    <w:tmpl w:val="DD3AA93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1BE56047"/>
    <w:multiLevelType w:val="hybridMultilevel"/>
    <w:tmpl w:val="420E80D2"/>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1D2D7D00"/>
    <w:multiLevelType w:val="hybridMultilevel"/>
    <w:tmpl w:val="DB1AFD82"/>
    <w:lvl w:ilvl="0" w:tplc="6E869BD0">
      <w:start w:val="1"/>
      <w:numFmt w:val="decimal"/>
      <w:lvlText w:val="%1."/>
      <w:lvlJc w:val="left"/>
      <w:pPr>
        <w:ind w:left="720" w:hanging="360"/>
      </w:pPr>
      <w:rPr>
        <w:rFonts w:ascii="Arial" w:eastAsia="Calibri" w:hAnsi="Arial" w:cs="Arial"/>
        <w:b/>
      </w:rPr>
    </w:lvl>
    <w:lvl w:ilvl="1" w:tplc="103C3CCE">
      <w:start w:val="1"/>
      <w:numFmt w:val="lowerLetter"/>
      <w:lvlText w:val="%2)"/>
      <w:lvlJc w:val="left"/>
      <w:pPr>
        <w:ind w:left="1530" w:hanging="45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694C04"/>
    <w:multiLevelType w:val="hybridMultilevel"/>
    <w:tmpl w:val="F4725D92"/>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15:restartNumberingAfterBreak="0">
    <w:nsid w:val="27690F3E"/>
    <w:multiLevelType w:val="hybridMultilevel"/>
    <w:tmpl w:val="D8E0AA7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283F3FFB"/>
    <w:multiLevelType w:val="multilevel"/>
    <w:tmpl w:val="E05264FE"/>
    <w:lvl w:ilvl="0">
      <w:start w:val="1"/>
      <w:numFmt w:val="decimal"/>
      <w:lvlText w:val="%1."/>
      <w:lvlJc w:val="left"/>
      <w:pPr>
        <w:ind w:left="720" w:hanging="360"/>
      </w:pPr>
      <w:rPr>
        <w:b/>
        <w:i w:val="0"/>
      </w:rPr>
    </w:lvl>
    <w:lvl w:ilvl="1">
      <w:start w:val="6"/>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11" w15:restartNumberingAfterBreak="0">
    <w:nsid w:val="293E5EFB"/>
    <w:multiLevelType w:val="multilevel"/>
    <w:tmpl w:val="8D849858"/>
    <w:lvl w:ilvl="0">
      <w:start w:val="2"/>
      <w:numFmt w:val="decimal"/>
      <w:lvlText w:val="%1."/>
      <w:lvlJc w:val="left"/>
      <w:pPr>
        <w:ind w:left="390" w:hanging="39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2" w15:restartNumberingAfterBreak="0">
    <w:nsid w:val="2A2920E5"/>
    <w:multiLevelType w:val="hybridMultilevel"/>
    <w:tmpl w:val="50C29B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AD84B81"/>
    <w:multiLevelType w:val="hybridMultilevel"/>
    <w:tmpl w:val="24E49DF2"/>
    <w:lvl w:ilvl="0" w:tplc="BEE2614C">
      <w:start w:val="1"/>
      <w:numFmt w:val="decimal"/>
      <w:lvlText w:val="%1."/>
      <w:lvlJc w:val="left"/>
      <w:pPr>
        <w:tabs>
          <w:tab w:val="num" w:pos="1800"/>
        </w:tabs>
        <w:ind w:left="180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2BA6289E"/>
    <w:multiLevelType w:val="hybridMultilevel"/>
    <w:tmpl w:val="C5B68430"/>
    <w:lvl w:ilvl="0" w:tplc="49DA8394">
      <w:start w:val="1"/>
      <w:numFmt w:val="bullet"/>
      <w:lvlText w:val=""/>
      <w:lvlJc w:val="left"/>
      <w:pPr>
        <w:tabs>
          <w:tab w:val="num" w:pos="1364"/>
        </w:tabs>
        <w:ind w:left="1364" w:hanging="360"/>
      </w:pPr>
      <w:rPr>
        <w:rFonts w:ascii="Symbol" w:hAnsi="Symbol" w:hint="default"/>
      </w:rPr>
    </w:lvl>
    <w:lvl w:ilvl="1" w:tplc="04150003" w:tentative="1">
      <w:start w:val="1"/>
      <w:numFmt w:val="bullet"/>
      <w:lvlText w:val="o"/>
      <w:lvlJc w:val="left"/>
      <w:pPr>
        <w:tabs>
          <w:tab w:val="num" w:pos="1724"/>
        </w:tabs>
        <w:ind w:left="1724" w:hanging="360"/>
      </w:pPr>
      <w:rPr>
        <w:rFonts w:ascii="Courier New" w:hAnsi="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15" w15:restartNumberingAfterBreak="0">
    <w:nsid w:val="2BFA3FB3"/>
    <w:multiLevelType w:val="hybridMultilevel"/>
    <w:tmpl w:val="94D088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024260"/>
    <w:multiLevelType w:val="hybridMultilevel"/>
    <w:tmpl w:val="48DEC9E4"/>
    <w:lvl w:ilvl="0" w:tplc="7A3E2892">
      <w:start w:val="1"/>
      <w:numFmt w:val="lowerLetter"/>
      <w:lvlText w:val="%1)"/>
      <w:lvlJc w:val="left"/>
      <w:pPr>
        <w:ind w:left="39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E8090A"/>
    <w:multiLevelType w:val="hybridMultilevel"/>
    <w:tmpl w:val="50682292"/>
    <w:lvl w:ilvl="0" w:tplc="8CE81DEE">
      <w:start w:val="1"/>
      <w:numFmt w:val="decimal"/>
      <w:lvlText w:val="%1."/>
      <w:lvlJc w:val="left"/>
      <w:pPr>
        <w:tabs>
          <w:tab w:val="num" w:pos="2700"/>
        </w:tabs>
        <w:ind w:left="270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1E557D2"/>
    <w:multiLevelType w:val="hybridMultilevel"/>
    <w:tmpl w:val="BA5E1AC6"/>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9" w15:restartNumberingAfterBreak="0">
    <w:nsid w:val="370449CE"/>
    <w:multiLevelType w:val="hybridMultilevel"/>
    <w:tmpl w:val="36C0ECAC"/>
    <w:lvl w:ilvl="0" w:tplc="0415000F">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70A2DE2"/>
    <w:multiLevelType w:val="hybridMultilevel"/>
    <w:tmpl w:val="DB1AFD82"/>
    <w:lvl w:ilvl="0" w:tplc="6E869BD0">
      <w:start w:val="1"/>
      <w:numFmt w:val="decimal"/>
      <w:lvlText w:val="%1."/>
      <w:lvlJc w:val="left"/>
      <w:pPr>
        <w:ind w:left="720" w:hanging="360"/>
      </w:pPr>
      <w:rPr>
        <w:rFonts w:ascii="Arial" w:eastAsia="Calibri" w:hAnsi="Arial" w:cs="Arial"/>
        <w:b/>
      </w:rPr>
    </w:lvl>
    <w:lvl w:ilvl="1" w:tplc="103C3CCE">
      <w:start w:val="1"/>
      <w:numFmt w:val="lowerLetter"/>
      <w:lvlText w:val="%2)"/>
      <w:lvlJc w:val="left"/>
      <w:pPr>
        <w:ind w:left="1530" w:hanging="45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807FB3"/>
    <w:multiLevelType w:val="multilevel"/>
    <w:tmpl w:val="3AAEAB32"/>
    <w:lvl w:ilvl="0">
      <w:start w:val="1"/>
      <w:numFmt w:val="decimal"/>
      <w:lvlText w:val="%1."/>
      <w:lvlJc w:val="left"/>
      <w:pPr>
        <w:ind w:left="360" w:hanging="360"/>
      </w:pPr>
      <w:rPr>
        <w:rFonts w:eastAsia="Calibri" w:hint="default"/>
        <w:sz w:val="22"/>
      </w:rPr>
    </w:lvl>
    <w:lvl w:ilvl="1">
      <w:start w:val="4"/>
      <w:numFmt w:val="decimal"/>
      <w:lvlText w:val="%1.%2."/>
      <w:lvlJc w:val="left"/>
      <w:pPr>
        <w:ind w:left="1146" w:hanging="720"/>
      </w:pPr>
      <w:rPr>
        <w:rFonts w:eastAsia="Calibri" w:hint="default"/>
        <w:sz w:val="20"/>
        <w:szCs w:val="20"/>
      </w:rPr>
    </w:lvl>
    <w:lvl w:ilvl="2">
      <w:start w:val="1"/>
      <w:numFmt w:val="decimal"/>
      <w:lvlText w:val="%1.%2.%3."/>
      <w:lvlJc w:val="left"/>
      <w:pPr>
        <w:ind w:left="1572" w:hanging="720"/>
      </w:pPr>
      <w:rPr>
        <w:rFonts w:eastAsia="Calibri" w:hint="default"/>
        <w:sz w:val="22"/>
      </w:rPr>
    </w:lvl>
    <w:lvl w:ilvl="3">
      <w:start w:val="1"/>
      <w:numFmt w:val="decimal"/>
      <w:lvlText w:val="%1.%2.%3.%4."/>
      <w:lvlJc w:val="left"/>
      <w:pPr>
        <w:ind w:left="2358" w:hanging="1080"/>
      </w:pPr>
      <w:rPr>
        <w:rFonts w:eastAsia="Calibri" w:hint="default"/>
        <w:sz w:val="22"/>
      </w:rPr>
    </w:lvl>
    <w:lvl w:ilvl="4">
      <w:start w:val="1"/>
      <w:numFmt w:val="decimal"/>
      <w:lvlText w:val="%1.%2.%3.%4.%5."/>
      <w:lvlJc w:val="left"/>
      <w:pPr>
        <w:ind w:left="2784" w:hanging="1080"/>
      </w:pPr>
      <w:rPr>
        <w:rFonts w:eastAsia="Calibri" w:hint="default"/>
        <w:sz w:val="22"/>
      </w:rPr>
    </w:lvl>
    <w:lvl w:ilvl="5">
      <w:start w:val="1"/>
      <w:numFmt w:val="decimal"/>
      <w:lvlText w:val="%1.%2.%3.%4.%5.%6."/>
      <w:lvlJc w:val="left"/>
      <w:pPr>
        <w:ind w:left="3570" w:hanging="1440"/>
      </w:pPr>
      <w:rPr>
        <w:rFonts w:eastAsia="Calibri" w:hint="default"/>
        <w:sz w:val="22"/>
      </w:rPr>
    </w:lvl>
    <w:lvl w:ilvl="6">
      <w:start w:val="1"/>
      <w:numFmt w:val="decimal"/>
      <w:lvlText w:val="%1.%2.%3.%4.%5.%6.%7."/>
      <w:lvlJc w:val="left"/>
      <w:pPr>
        <w:ind w:left="3996" w:hanging="1440"/>
      </w:pPr>
      <w:rPr>
        <w:rFonts w:eastAsia="Calibri" w:hint="default"/>
        <w:sz w:val="22"/>
      </w:rPr>
    </w:lvl>
    <w:lvl w:ilvl="7">
      <w:start w:val="1"/>
      <w:numFmt w:val="decimal"/>
      <w:lvlText w:val="%1.%2.%3.%4.%5.%6.%7.%8."/>
      <w:lvlJc w:val="left"/>
      <w:pPr>
        <w:ind w:left="4782" w:hanging="1800"/>
      </w:pPr>
      <w:rPr>
        <w:rFonts w:eastAsia="Calibri" w:hint="default"/>
        <w:sz w:val="22"/>
      </w:rPr>
    </w:lvl>
    <w:lvl w:ilvl="8">
      <w:start w:val="1"/>
      <w:numFmt w:val="decimal"/>
      <w:lvlText w:val="%1.%2.%3.%4.%5.%6.%7.%8.%9."/>
      <w:lvlJc w:val="left"/>
      <w:pPr>
        <w:ind w:left="5568" w:hanging="2160"/>
      </w:pPr>
      <w:rPr>
        <w:rFonts w:eastAsia="Calibri" w:hint="default"/>
        <w:sz w:val="22"/>
      </w:rPr>
    </w:lvl>
  </w:abstractNum>
  <w:abstractNum w:abstractNumId="22" w15:restartNumberingAfterBreak="0">
    <w:nsid w:val="3BDC2289"/>
    <w:multiLevelType w:val="hybridMultilevel"/>
    <w:tmpl w:val="84C4F828"/>
    <w:lvl w:ilvl="0" w:tplc="17043BE0">
      <w:start w:val="1"/>
      <w:numFmt w:val="bullet"/>
      <w:lvlText w:val="-"/>
      <w:lvlJc w:val="left"/>
      <w:pPr>
        <w:ind w:left="786" w:hanging="360"/>
      </w:pPr>
      <w:rPr>
        <w:rFonts w:ascii="Arial" w:eastAsia="Times New Roman" w:hAnsi="Arial" w:cs="Aria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3" w15:restartNumberingAfterBreak="0">
    <w:nsid w:val="3C9F53F8"/>
    <w:multiLevelType w:val="hybridMultilevel"/>
    <w:tmpl w:val="3C62F11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4" w15:restartNumberingAfterBreak="0">
    <w:nsid w:val="3F710E87"/>
    <w:multiLevelType w:val="hybridMultilevel"/>
    <w:tmpl w:val="17940820"/>
    <w:lvl w:ilvl="0" w:tplc="49DA8394">
      <w:start w:val="1"/>
      <w:numFmt w:val="bullet"/>
      <w:lvlText w:val=""/>
      <w:lvlJc w:val="left"/>
      <w:pPr>
        <w:tabs>
          <w:tab w:val="num" w:pos="1146"/>
        </w:tabs>
        <w:ind w:left="1146" w:hanging="360"/>
      </w:pPr>
      <w:rPr>
        <w:rFonts w:ascii="Symbol" w:hAnsi="Symbol" w:hint="default"/>
      </w:rPr>
    </w:lvl>
    <w:lvl w:ilvl="1" w:tplc="01D6DB98">
      <w:start w:val="6"/>
      <w:numFmt w:val="decimal"/>
      <w:lvlText w:val="%2."/>
      <w:lvlJc w:val="left"/>
      <w:pPr>
        <w:tabs>
          <w:tab w:val="num" w:pos="1866"/>
        </w:tabs>
        <w:ind w:left="1866" w:hanging="360"/>
      </w:pPr>
      <w:rPr>
        <w:rFonts w:cs="Times New Roman"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45AD4F3A"/>
    <w:multiLevelType w:val="hybridMultilevel"/>
    <w:tmpl w:val="4E34B0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80C475B"/>
    <w:multiLevelType w:val="hybridMultilevel"/>
    <w:tmpl w:val="B16C063E"/>
    <w:lvl w:ilvl="0" w:tplc="E1B44E3C">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B873196"/>
    <w:multiLevelType w:val="hybridMultilevel"/>
    <w:tmpl w:val="5F081B9C"/>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8" w15:restartNumberingAfterBreak="0">
    <w:nsid w:val="51167E79"/>
    <w:multiLevelType w:val="hybridMultilevel"/>
    <w:tmpl w:val="583EA8DC"/>
    <w:lvl w:ilvl="0" w:tplc="49DA8394">
      <w:start w:val="1"/>
      <w:numFmt w:val="bullet"/>
      <w:lvlText w:val=""/>
      <w:lvlJc w:val="left"/>
      <w:pPr>
        <w:tabs>
          <w:tab w:val="num" w:pos="1146"/>
        </w:tabs>
        <w:ind w:left="1146" w:hanging="360"/>
      </w:pPr>
      <w:rPr>
        <w:rFonts w:ascii="Symbol" w:hAnsi="Symbol" w:hint="default"/>
      </w:rPr>
    </w:lvl>
    <w:lvl w:ilvl="1" w:tplc="E3C82BEC">
      <w:start w:val="14"/>
      <w:numFmt w:val="decimal"/>
      <w:lvlText w:val="%2."/>
      <w:lvlJc w:val="left"/>
      <w:pPr>
        <w:tabs>
          <w:tab w:val="num" w:pos="1866"/>
        </w:tabs>
        <w:ind w:left="1866" w:hanging="360"/>
      </w:pPr>
      <w:rPr>
        <w:rFonts w:cs="Times New Roman"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552B0C6C"/>
    <w:multiLevelType w:val="hybridMultilevel"/>
    <w:tmpl w:val="7FCE755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CAE5397"/>
    <w:multiLevelType w:val="hybridMultilevel"/>
    <w:tmpl w:val="EFF2B82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1" w15:restartNumberingAfterBreak="0">
    <w:nsid w:val="60295105"/>
    <w:multiLevelType w:val="hybridMultilevel"/>
    <w:tmpl w:val="DCFC67BE"/>
    <w:lvl w:ilvl="0" w:tplc="49DA839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62F819EA"/>
    <w:multiLevelType w:val="hybridMultilevel"/>
    <w:tmpl w:val="DB1AFD82"/>
    <w:lvl w:ilvl="0" w:tplc="FFFFFFFF">
      <w:start w:val="1"/>
      <w:numFmt w:val="decimal"/>
      <w:lvlText w:val="%1."/>
      <w:lvlJc w:val="left"/>
      <w:pPr>
        <w:ind w:left="720" w:hanging="360"/>
      </w:pPr>
      <w:rPr>
        <w:rFonts w:ascii="Arial" w:eastAsia="Calibri" w:hAnsi="Arial" w:cs="Arial"/>
        <w:b/>
      </w:rPr>
    </w:lvl>
    <w:lvl w:ilvl="1" w:tplc="FFFFFFFF">
      <w:start w:val="1"/>
      <w:numFmt w:val="lowerLetter"/>
      <w:lvlText w:val="%2)"/>
      <w:lvlJc w:val="left"/>
      <w:pPr>
        <w:ind w:left="1530" w:hanging="45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4143149"/>
    <w:multiLevelType w:val="hybridMultilevel"/>
    <w:tmpl w:val="ECC04924"/>
    <w:lvl w:ilvl="0" w:tplc="49DA8394">
      <w:start w:val="1"/>
      <w:numFmt w:val="bullet"/>
      <w:lvlText w:val=""/>
      <w:lvlJc w:val="left"/>
      <w:pPr>
        <w:tabs>
          <w:tab w:val="num" w:pos="578"/>
        </w:tabs>
        <w:ind w:left="578" w:hanging="360"/>
      </w:pPr>
      <w:rPr>
        <w:rFonts w:ascii="Symbol" w:hAnsi="Symbol" w:hint="default"/>
      </w:rPr>
    </w:lvl>
    <w:lvl w:ilvl="1" w:tplc="A038085C">
      <w:start w:val="6"/>
      <w:numFmt w:val="decimal"/>
      <w:lvlText w:val="%2."/>
      <w:lvlJc w:val="left"/>
      <w:pPr>
        <w:tabs>
          <w:tab w:val="num" w:pos="644"/>
        </w:tabs>
        <w:ind w:left="644" w:hanging="360"/>
      </w:pPr>
      <w:rPr>
        <w:rFonts w:cs="Times New Roman"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4" w15:restartNumberingAfterBreak="0">
    <w:nsid w:val="64945160"/>
    <w:multiLevelType w:val="hybridMultilevel"/>
    <w:tmpl w:val="2DDA741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9CC0FDA"/>
    <w:multiLevelType w:val="hybridMultilevel"/>
    <w:tmpl w:val="273ED218"/>
    <w:lvl w:ilvl="0" w:tplc="30241C98">
      <w:start w:val="5"/>
      <w:numFmt w:val="decimal"/>
      <w:lvlText w:val="%1."/>
      <w:lvlJc w:val="left"/>
      <w:pPr>
        <w:tabs>
          <w:tab w:val="num" w:pos="720"/>
        </w:tabs>
        <w:ind w:left="720" w:hanging="360"/>
      </w:pPr>
      <w:rPr>
        <w:rFonts w:cs="Times New Roman" w:hint="default"/>
      </w:rPr>
    </w:lvl>
    <w:lvl w:ilvl="1" w:tplc="55FCF47A">
      <w:start w:val="1"/>
      <w:numFmt w:val="decimal"/>
      <w:lvlText w:val="%2."/>
      <w:lvlJc w:val="left"/>
      <w:pPr>
        <w:tabs>
          <w:tab w:val="num" w:pos="1800"/>
        </w:tabs>
        <w:ind w:left="1800" w:hanging="360"/>
      </w:pPr>
      <w:rPr>
        <w:rFonts w:cs="Times New Roman" w:hint="default"/>
        <w:i w:val="0"/>
      </w:rPr>
    </w:lvl>
    <w:lvl w:ilvl="2" w:tplc="47002118">
      <w:start w:val="3"/>
      <w:numFmt w:val="decimal"/>
      <w:lvlText w:val="%3."/>
      <w:lvlJc w:val="left"/>
      <w:pPr>
        <w:tabs>
          <w:tab w:val="num" w:pos="2700"/>
        </w:tabs>
        <w:ind w:left="2700" w:hanging="360"/>
      </w:pPr>
      <w:rPr>
        <w:rFonts w:cs="Times New Roman" w:hint="default"/>
      </w:rPr>
    </w:lvl>
    <w:lvl w:ilvl="3" w:tplc="2B7237C4">
      <w:start w:val="2"/>
      <w:numFmt w:val="upperRoman"/>
      <w:lvlText w:val="%4."/>
      <w:lvlJc w:val="right"/>
      <w:pPr>
        <w:tabs>
          <w:tab w:val="num" w:pos="180"/>
        </w:tabs>
        <w:ind w:left="180" w:hanging="180"/>
      </w:pPr>
      <w:rPr>
        <w:rFonts w:cs="Times New Roman" w:hint="default"/>
        <w:b/>
        <w:i w:val="0"/>
        <w:color w:val="auto"/>
      </w:rPr>
    </w:lvl>
    <w:lvl w:ilvl="4" w:tplc="7A3E2892">
      <w:start w:val="1"/>
      <w:numFmt w:val="lowerLetter"/>
      <w:lvlText w:val="%5)"/>
      <w:lvlJc w:val="left"/>
      <w:pPr>
        <w:ind w:left="3960" w:hanging="360"/>
      </w:pPr>
      <w:rPr>
        <w:rFonts w:hint="default"/>
        <w:i w:val="0"/>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6" w15:restartNumberingAfterBreak="0">
    <w:nsid w:val="6B4172A1"/>
    <w:multiLevelType w:val="hybridMultilevel"/>
    <w:tmpl w:val="B7583986"/>
    <w:lvl w:ilvl="0" w:tplc="04150001">
      <w:start w:val="1"/>
      <w:numFmt w:val="bullet"/>
      <w:lvlText w:val=""/>
      <w:lvlJc w:val="left"/>
      <w:pPr>
        <w:tabs>
          <w:tab w:val="num" w:pos="644"/>
        </w:tabs>
        <w:ind w:left="644" w:hanging="360"/>
      </w:pPr>
      <w:rPr>
        <w:rFonts w:ascii="Symbol" w:hAnsi="Symbol" w:hint="default"/>
      </w:rPr>
    </w:lvl>
    <w:lvl w:ilvl="1" w:tplc="660EC0E8">
      <w:numFmt w:val="bullet"/>
      <w:lvlText w:val=""/>
      <w:lvlJc w:val="left"/>
      <w:pPr>
        <w:tabs>
          <w:tab w:val="num" w:pos="1191"/>
        </w:tabs>
        <w:ind w:left="1191" w:hanging="198"/>
      </w:pPr>
      <w:rPr>
        <w:rFonts w:ascii="Symbol" w:hAnsi="Symbol" w:hint="default"/>
        <w:color w:val="auto"/>
      </w:rPr>
    </w:lvl>
    <w:lvl w:ilvl="2" w:tplc="0415001B">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7" w15:restartNumberingAfterBreak="0">
    <w:nsid w:val="6F362BFE"/>
    <w:multiLevelType w:val="hybridMultilevel"/>
    <w:tmpl w:val="63902B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245483"/>
    <w:multiLevelType w:val="hybridMultilevel"/>
    <w:tmpl w:val="C8E448BE"/>
    <w:lvl w:ilvl="0" w:tplc="4D9E305E">
      <w:start w:val="1"/>
      <w:numFmt w:val="lowerLetter"/>
      <w:lvlText w:val="%1."/>
      <w:lvlJc w:val="left"/>
      <w:pPr>
        <w:tabs>
          <w:tab w:val="num" w:pos="284"/>
        </w:tabs>
        <w:ind w:left="284" w:hanging="284"/>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0DE335A"/>
    <w:multiLevelType w:val="hybridMultilevel"/>
    <w:tmpl w:val="6EECB73E"/>
    <w:lvl w:ilvl="0" w:tplc="55FCF47A">
      <w:start w:val="1"/>
      <w:numFmt w:val="decimal"/>
      <w:lvlText w:val="%1."/>
      <w:lvlJc w:val="left"/>
      <w:pPr>
        <w:tabs>
          <w:tab w:val="num" w:pos="1800"/>
        </w:tabs>
        <w:ind w:left="1800" w:hanging="360"/>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290375"/>
    <w:multiLevelType w:val="hybridMultilevel"/>
    <w:tmpl w:val="51C8C0F4"/>
    <w:lvl w:ilvl="0" w:tplc="9502EE6A">
      <w:start w:val="1"/>
      <w:numFmt w:val="decimal"/>
      <w:lvlText w:val="%1.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1" w15:restartNumberingAfterBreak="0">
    <w:nsid w:val="73FA149F"/>
    <w:multiLevelType w:val="hybridMultilevel"/>
    <w:tmpl w:val="C9E4BF42"/>
    <w:lvl w:ilvl="0" w:tplc="CC08FC6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A281856"/>
    <w:multiLevelType w:val="multilevel"/>
    <w:tmpl w:val="26B083C2"/>
    <w:lvl w:ilvl="0">
      <w:start w:val="1"/>
      <w:numFmt w:val="decimal"/>
      <w:lvlText w:val="%1."/>
      <w:lvlJc w:val="left"/>
      <w:pPr>
        <w:ind w:left="1146" w:hanging="360"/>
      </w:pPr>
      <w:rPr>
        <w:rFonts w:hint="default"/>
        <w:b/>
      </w:rPr>
    </w:lvl>
    <w:lvl w:ilvl="1">
      <w:start w:val="6"/>
      <w:numFmt w:val="decimal"/>
      <w:isLgl/>
      <w:lvlText w:val="%1.%2."/>
      <w:lvlJc w:val="left"/>
      <w:pPr>
        <w:ind w:left="1506" w:hanging="1506"/>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46" w:hanging="2160"/>
      </w:pPr>
      <w:rPr>
        <w:rFonts w:hint="default"/>
      </w:rPr>
    </w:lvl>
  </w:abstractNum>
  <w:abstractNum w:abstractNumId="43" w15:restartNumberingAfterBreak="0">
    <w:nsid w:val="7BE26519"/>
    <w:multiLevelType w:val="multilevel"/>
    <w:tmpl w:val="85E411B4"/>
    <w:lvl w:ilvl="0">
      <w:start w:val="1"/>
      <w:numFmt w:val="decimal"/>
      <w:lvlText w:val="%1."/>
      <w:lvlJc w:val="left"/>
      <w:pPr>
        <w:ind w:left="390" w:hanging="39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16cid:durableId="497228927">
    <w:abstractNumId w:val="35"/>
  </w:num>
  <w:num w:numId="2" w16cid:durableId="367874627">
    <w:abstractNumId w:val="17"/>
  </w:num>
  <w:num w:numId="3" w16cid:durableId="1636793018">
    <w:abstractNumId w:val="33"/>
  </w:num>
  <w:num w:numId="4" w16cid:durableId="660043234">
    <w:abstractNumId w:val="24"/>
  </w:num>
  <w:num w:numId="5" w16cid:durableId="846283830">
    <w:abstractNumId w:val="28"/>
  </w:num>
  <w:num w:numId="6" w16cid:durableId="818613558">
    <w:abstractNumId w:val="26"/>
  </w:num>
  <w:num w:numId="7" w16cid:durableId="335771709">
    <w:abstractNumId w:val="41"/>
  </w:num>
  <w:num w:numId="8" w16cid:durableId="1665158876">
    <w:abstractNumId w:val="14"/>
  </w:num>
  <w:num w:numId="9" w16cid:durableId="1346055770">
    <w:abstractNumId w:val="1"/>
  </w:num>
  <w:num w:numId="10" w16cid:durableId="1703509232">
    <w:abstractNumId w:val="36"/>
  </w:num>
  <w:num w:numId="11" w16cid:durableId="1257129286">
    <w:abstractNumId w:val="38"/>
  </w:num>
  <w:num w:numId="12" w16cid:durableId="1842969592">
    <w:abstractNumId w:val="30"/>
  </w:num>
  <w:num w:numId="13" w16cid:durableId="225147815">
    <w:abstractNumId w:val="39"/>
  </w:num>
  <w:num w:numId="14" w16cid:durableId="3553892">
    <w:abstractNumId w:val="8"/>
  </w:num>
  <w:num w:numId="15" w16cid:durableId="1321496828">
    <w:abstractNumId w:val="9"/>
  </w:num>
  <w:num w:numId="16" w16cid:durableId="1728918545">
    <w:abstractNumId w:val="0"/>
  </w:num>
  <w:num w:numId="17" w16cid:durableId="1117792110">
    <w:abstractNumId w:val="4"/>
  </w:num>
  <w:num w:numId="18" w16cid:durableId="164788050">
    <w:abstractNumId w:val="23"/>
  </w:num>
  <w:num w:numId="19" w16cid:durableId="815298592">
    <w:abstractNumId w:val="16"/>
  </w:num>
  <w:num w:numId="20" w16cid:durableId="1076441879">
    <w:abstractNumId w:val="34"/>
  </w:num>
  <w:num w:numId="21" w16cid:durableId="963661056">
    <w:abstractNumId w:val="3"/>
  </w:num>
  <w:num w:numId="22" w16cid:durableId="2049256624">
    <w:abstractNumId w:val="10"/>
  </w:num>
  <w:num w:numId="23" w16cid:durableId="1482651495">
    <w:abstractNumId w:val="27"/>
  </w:num>
  <w:num w:numId="24" w16cid:durableId="1162156956">
    <w:abstractNumId w:val="22"/>
  </w:num>
  <w:num w:numId="25" w16cid:durableId="1053844624">
    <w:abstractNumId w:val="5"/>
  </w:num>
  <w:num w:numId="26" w16cid:durableId="2108773635">
    <w:abstractNumId w:val="19"/>
  </w:num>
  <w:num w:numId="27" w16cid:durableId="481585986">
    <w:abstractNumId w:val="42"/>
  </w:num>
  <w:num w:numId="28" w16cid:durableId="1541941584">
    <w:abstractNumId w:val="25"/>
  </w:num>
  <w:num w:numId="29" w16cid:durableId="403721824">
    <w:abstractNumId w:val="31"/>
  </w:num>
  <w:num w:numId="30" w16cid:durableId="1948006798">
    <w:abstractNumId w:val="12"/>
  </w:num>
  <w:num w:numId="31" w16cid:durableId="323247401">
    <w:abstractNumId w:val="40"/>
  </w:num>
  <w:num w:numId="32" w16cid:durableId="1728214264">
    <w:abstractNumId w:val="29"/>
  </w:num>
  <w:num w:numId="33" w16cid:durableId="778455967">
    <w:abstractNumId w:val="2"/>
  </w:num>
  <w:num w:numId="34" w16cid:durableId="1246494855">
    <w:abstractNumId w:val="37"/>
  </w:num>
  <w:num w:numId="35" w16cid:durableId="1932346788">
    <w:abstractNumId w:val="13"/>
  </w:num>
  <w:num w:numId="36" w16cid:durableId="414059749">
    <w:abstractNumId w:val="11"/>
  </w:num>
  <w:num w:numId="37" w16cid:durableId="813375675">
    <w:abstractNumId w:val="15"/>
  </w:num>
  <w:num w:numId="38" w16cid:durableId="2052459215">
    <w:abstractNumId w:val="7"/>
  </w:num>
  <w:num w:numId="39" w16cid:durableId="399526120">
    <w:abstractNumId w:val="6"/>
  </w:num>
  <w:num w:numId="40" w16cid:durableId="1518084153">
    <w:abstractNumId w:val="21"/>
  </w:num>
  <w:num w:numId="41" w16cid:durableId="278687621">
    <w:abstractNumId w:val="20"/>
  </w:num>
  <w:num w:numId="42" w16cid:durableId="1031764012">
    <w:abstractNumId w:val="43"/>
  </w:num>
  <w:num w:numId="43" w16cid:durableId="1856919423">
    <w:abstractNumId w:val="32"/>
  </w:num>
  <w:num w:numId="44" w16cid:durableId="154934088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43D0"/>
    <w:rsid w:val="000011B8"/>
    <w:rsid w:val="0000189B"/>
    <w:rsid w:val="000048AB"/>
    <w:rsid w:val="00016049"/>
    <w:rsid w:val="000211BD"/>
    <w:rsid w:val="00021683"/>
    <w:rsid w:val="00024AE1"/>
    <w:rsid w:val="00033C23"/>
    <w:rsid w:val="00062B06"/>
    <w:rsid w:val="000D202E"/>
    <w:rsid w:val="000E62D6"/>
    <w:rsid w:val="000E706B"/>
    <w:rsid w:val="00102637"/>
    <w:rsid w:val="00106630"/>
    <w:rsid w:val="0010707F"/>
    <w:rsid w:val="00133189"/>
    <w:rsid w:val="00151F18"/>
    <w:rsid w:val="0016424D"/>
    <w:rsid w:val="00165F53"/>
    <w:rsid w:val="00193556"/>
    <w:rsid w:val="001A1D34"/>
    <w:rsid w:val="001B3AC8"/>
    <w:rsid w:val="001B5268"/>
    <w:rsid w:val="001C5100"/>
    <w:rsid w:val="001C5E6D"/>
    <w:rsid w:val="001C72F8"/>
    <w:rsid w:val="001D3A5F"/>
    <w:rsid w:val="001E182C"/>
    <w:rsid w:val="001E4026"/>
    <w:rsid w:val="001F7A8E"/>
    <w:rsid w:val="00213667"/>
    <w:rsid w:val="00214258"/>
    <w:rsid w:val="0023506E"/>
    <w:rsid w:val="00235E8E"/>
    <w:rsid w:val="00250216"/>
    <w:rsid w:val="00266EDE"/>
    <w:rsid w:val="00296659"/>
    <w:rsid w:val="002A3CB2"/>
    <w:rsid w:val="002B7B5B"/>
    <w:rsid w:val="002D4E5F"/>
    <w:rsid w:val="002E19C8"/>
    <w:rsid w:val="002F2C06"/>
    <w:rsid w:val="002F4110"/>
    <w:rsid w:val="003025E9"/>
    <w:rsid w:val="0032014F"/>
    <w:rsid w:val="00357D0E"/>
    <w:rsid w:val="00373F76"/>
    <w:rsid w:val="00374DD0"/>
    <w:rsid w:val="00390213"/>
    <w:rsid w:val="0039072B"/>
    <w:rsid w:val="00393222"/>
    <w:rsid w:val="00393752"/>
    <w:rsid w:val="003B48FE"/>
    <w:rsid w:val="003B7F72"/>
    <w:rsid w:val="003D503E"/>
    <w:rsid w:val="003E445D"/>
    <w:rsid w:val="003E5CFB"/>
    <w:rsid w:val="003F43D0"/>
    <w:rsid w:val="003F5DF3"/>
    <w:rsid w:val="004203C4"/>
    <w:rsid w:val="00431B2A"/>
    <w:rsid w:val="00473565"/>
    <w:rsid w:val="004819D8"/>
    <w:rsid w:val="004824C2"/>
    <w:rsid w:val="004946AD"/>
    <w:rsid w:val="004B081D"/>
    <w:rsid w:val="004B0BC4"/>
    <w:rsid w:val="004B394E"/>
    <w:rsid w:val="004D5FA6"/>
    <w:rsid w:val="004F7A66"/>
    <w:rsid w:val="00522125"/>
    <w:rsid w:val="00522689"/>
    <w:rsid w:val="00531EFE"/>
    <w:rsid w:val="005362DD"/>
    <w:rsid w:val="00552641"/>
    <w:rsid w:val="00555DC9"/>
    <w:rsid w:val="0056508E"/>
    <w:rsid w:val="005B32F5"/>
    <w:rsid w:val="005E611C"/>
    <w:rsid w:val="00612B6A"/>
    <w:rsid w:val="00616AEA"/>
    <w:rsid w:val="00625CA7"/>
    <w:rsid w:val="0063652D"/>
    <w:rsid w:val="00645AD0"/>
    <w:rsid w:val="006523CB"/>
    <w:rsid w:val="00653FCE"/>
    <w:rsid w:val="00654BED"/>
    <w:rsid w:val="00664748"/>
    <w:rsid w:val="00675CED"/>
    <w:rsid w:val="00693A1C"/>
    <w:rsid w:val="006A75AD"/>
    <w:rsid w:val="006B7492"/>
    <w:rsid w:val="006D5B08"/>
    <w:rsid w:val="0070470D"/>
    <w:rsid w:val="007100E6"/>
    <w:rsid w:val="00725063"/>
    <w:rsid w:val="007345A4"/>
    <w:rsid w:val="0074365C"/>
    <w:rsid w:val="00744998"/>
    <w:rsid w:val="00760E25"/>
    <w:rsid w:val="00772491"/>
    <w:rsid w:val="007746E5"/>
    <w:rsid w:val="0077658D"/>
    <w:rsid w:val="00781B6B"/>
    <w:rsid w:val="00795978"/>
    <w:rsid w:val="007D30F6"/>
    <w:rsid w:val="007D4861"/>
    <w:rsid w:val="007E0795"/>
    <w:rsid w:val="0081641F"/>
    <w:rsid w:val="0081780A"/>
    <w:rsid w:val="00821A53"/>
    <w:rsid w:val="00823552"/>
    <w:rsid w:val="00847623"/>
    <w:rsid w:val="008509C9"/>
    <w:rsid w:val="00850ADC"/>
    <w:rsid w:val="008555D0"/>
    <w:rsid w:val="00873890"/>
    <w:rsid w:val="008936FD"/>
    <w:rsid w:val="0089498E"/>
    <w:rsid w:val="008954CF"/>
    <w:rsid w:val="00897A9B"/>
    <w:rsid w:val="00897CFF"/>
    <w:rsid w:val="008A2D7B"/>
    <w:rsid w:val="008E2C4B"/>
    <w:rsid w:val="008F5DFB"/>
    <w:rsid w:val="009163B9"/>
    <w:rsid w:val="009338C7"/>
    <w:rsid w:val="009346B2"/>
    <w:rsid w:val="00944E09"/>
    <w:rsid w:val="00963BAB"/>
    <w:rsid w:val="00972154"/>
    <w:rsid w:val="009E2A22"/>
    <w:rsid w:val="009E32FE"/>
    <w:rsid w:val="009E6EFF"/>
    <w:rsid w:val="009F5D88"/>
    <w:rsid w:val="009F7EE6"/>
    <w:rsid w:val="00A149A0"/>
    <w:rsid w:val="00A23B37"/>
    <w:rsid w:val="00A251C1"/>
    <w:rsid w:val="00A27647"/>
    <w:rsid w:val="00A4270D"/>
    <w:rsid w:val="00A57555"/>
    <w:rsid w:val="00A83215"/>
    <w:rsid w:val="00A87630"/>
    <w:rsid w:val="00A92A04"/>
    <w:rsid w:val="00A92D03"/>
    <w:rsid w:val="00A93AEF"/>
    <w:rsid w:val="00AB4700"/>
    <w:rsid w:val="00AB49A1"/>
    <w:rsid w:val="00AE50FD"/>
    <w:rsid w:val="00AF5B9E"/>
    <w:rsid w:val="00B15393"/>
    <w:rsid w:val="00B1714D"/>
    <w:rsid w:val="00B4229F"/>
    <w:rsid w:val="00B50881"/>
    <w:rsid w:val="00B52DD4"/>
    <w:rsid w:val="00B66F90"/>
    <w:rsid w:val="00B971A7"/>
    <w:rsid w:val="00B97795"/>
    <w:rsid w:val="00BA3D1E"/>
    <w:rsid w:val="00BC10BB"/>
    <w:rsid w:val="00BF7AC0"/>
    <w:rsid w:val="00C200EE"/>
    <w:rsid w:val="00C50A5C"/>
    <w:rsid w:val="00C83CAF"/>
    <w:rsid w:val="00CB33EF"/>
    <w:rsid w:val="00CB3A31"/>
    <w:rsid w:val="00CB54D6"/>
    <w:rsid w:val="00CB6F8A"/>
    <w:rsid w:val="00CD3FB3"/>
    <w:rsid w:val="00CE1C65"/>
    <w:rsid w:val="00CE2042"/>
    <w:rsid w:val="00CE64D1"/>
    <w:rsid w:val="00CF37B9"/>
    <w:rsid w:val="00D02928"/>
    <w:rsid w:val="00D04128"/>
    <w:rsid w:val="00D25747"/>
    <w:rsid w:val="00D30FEB"/>
    <w:rsid w:val="00D363B5"/>
    <w:rsid w:val="00D4387A"/>
    <w:rsid w:val="00D60211"/>
    <w:rsid w:val="00D630C7"/>
    <w:rsid w:val="00D65D49"/>
    <w:rsid w:val="00D75968"/>
    <w:rsid w:val="00D85956"/>
    <w:rsid w:val="00DA20DC"/>
    <w:rsid w:val="00DA2837"/>
    <w:rsid w:val="00DA3000"/>
    <w:rsid w:val="00DC258A"/>
    <w:rsid w:val="00DF2052"/>
    <w:rsid w:val="00E046C7"/>
    <w:rsid w:val="00E2142B"/>
    <w:rsid w:val="00E23191"/>
    <w:rsid w:val="00E72785"/>
    <w:rsid w:val="00E72B7C"/>
    <w:rsid w:val="00E96B69"/>
    <w:rsid w:val="00EB1EED"/>
    <w:rsid w:val="00EB7C19"/>
    <w:rsid w:val="00EC2AEE"/>
    <w:rsid w:val="00EC7817"/>
    <w:rsid w:val="00ED4A9F"/>
    <w:rsid w:val="00F24156"/>
    <w:rsid w:val="00F26CD2"/>
    <w:rsid w:val="00F40384"/>
    <w:rsid w:val="00F5410E"/>
    <w:rsid w:val="00F76279"/>
    <w:rsid w:val="00F77D8D"/>
    <w:rsid w:val="00F8140B"/>
    <w:rsid w:val="00F843A8"/>
    <w:rsid w:val="00F91C0A"/>
    <w:rsid w:val="00FA42C4"/>
    <w:rsid w:val="00FC2E7E"/>
    <w:rsid w:val="00FC4BFE"/>
    <w:rsid w:val="00FF44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51B8E"/>
  <w15:chartTrackingRefBased/>
  <w15:docId w15:val="{2AAD9E7B-F6DB-40FE-B923-E501682B9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0BC4"/>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arzdzenie">
    <w:name w:val="Zarządzenie"/>
    <w:basedOn w:val="Normalny"/>
    <w:rsid w:val="003F43D0"/>
    <w:pPr>
      <w:widowControl w:val="0"/>
      <w:spacing w:after="0" w:line="240" w:lineRule="auto"/>
      <w:jc w:val="center"/>
    </w:pPr>
    <w:rPr>
      <w:rFonts w:ascii="PalmSprings" w:eastAsia="Times New Roman" w:hAnsi="PalmSprings"/>
      <w:b/>
      <w:snapToGrid w:val="0"/>
      <w:color w:val="000000"/>
      <w:sz w:val="32"/>
      <w:szCs w:val="20"/>
      <w:lang w:eastAsia="pl-PL"/>
    </w:rPr>
  </w:style>
  <w:style w:type="paragraph" w:customStyle="1" w:styleId="wsprawie">
    <w:name w:val="w sprawie"/>
    <w:basedOn w:val="Normalny"/>
    <w:rsid w:val="003F43D0"/>
    <w:pPr>
      <w:widowControl w:val="0"/>
      <w:spacing w:after="0" w:line="240" w:lineRule="auto"/>
      <w:jc w:val="both"/>
    </w:pPr>
    <w:rPr>
      <w:rFonts w:ascii="PalmSprings" w:eastAsia="Times New Roman" w:hAnsi="PalmSprings"/>
      <w:snapToGrid w:val="0"/>
      <w:color w:val="000000"/>
      <w:sz w:val="20"/>
      <w:szCs w:val="20"/>
      <w:lang w:eastAsia="pl-PL"/>
    </w:rPr>
  </w:style>
  <w:style w:type="paragraph" w:styleId="Akapitzlist">
    <w:name w:val="List Paragraph"/>
    <w:basedOn w:val="Normalny"/>
    <w:uiPriority w:val="34"/>
    <w:qFormat/>
    <w:rsid w:val="007100E6"/>
    <w:pPr>
      <w:ind w:left="720"/>
      <w:contextualSpacing/>
    </w:pPr>
  </w:style>
  <w:style w:type="paragraph" w:styleId="Tekstdymka">
    <w:name w:val="Balloon Text"/>
    <w:basedOn w:val="Normalny"/>
    <w:link w:val="TekstdymkaZnak"/>
    <w:uiPriority w:val="99"/>
    <w:semiHidden/>
    <w:unhideWhenUsed/>
    <w:rsid w:val="00D25747"/>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25747"/>
    <w:rPr>
      <w:rFonts w:ascii="Tahoma" w:hAnsi="Tahoma" w:cs="Tahoma"/>
      <w:sz w:val="16"/>
      <w:szCs w:val="16"/>
      <w:lang w:eastAsia="en-US"/>
    </w:rPr>
  </w:style>
  <w:style w:type="character" w:styleId="Odwoaniedokomentarza">
    <w:name w:val="annotation reference"/>
    <w:uiPriority w:val="99"/>
    <w:semiHidden/>
    <w:unhideWhenUsed/>
    <w:rsid w:val="00D25747"/>
    <w:rPr>
      <w:sz w:val="16"/>
      <w:szCs w:val="16"/>
    </w:rPr>
  </w:style>
  <w:style w:type="paragraph" w:styleId="Tekstkomentarza">
    <w:name w:val="annotation text"/>
    <w:basedOn w:val="Normalny"/>
    <w:link w:val="TekstkomentarzaZnak"/>
    <w:uiPriority w:val="99"/>
    <w:semiHidden/>
    <w:unhideWhenUsed/>
    <w:rsid w:val="00D25747"/>
    <w:rPr>
      <w:sz w:val="20"/>
      <w:szCs w:val="20"/>
    </w:rPr>
  </w:style>
  <w:style w:type="character" w:customStyle="1" w:styleId="TekstkomentarzaZnak">
    <w:name w:val="Tekst komentarza Znak"/>
    <w:link w:val="Tekstkomentarza"/>
    <w:uiPriority w:val="99"/>
    <w:semiHidden/>
    <w:rsid w:val="00D25747"/>
    <w:rPr>
      <w:lang w:eastAsia="en-US"/>
    </w:rPr>
  </w:style>
  <w:style w:type="paragraph" w:styleId="Tematkomentarza">
    <w:name w:val="annotation subject"/>
    <w:basedOn w:val="Tekstkomentarza"/>
    <w:next w:val="Tekstkomentarza"/>
    <w:link w:val="TematkomentarzaZnak"/>
    <w:uiPriority w:val="99"/>
    <w:semiHidden/>
    <w:unhideWhenUsed/>
    <w:rsid w:val="00D25747"/>
    <w:rPr>
      <w:b/>
      <w:bCs/>
    </w:rPr>
  </w:style>
  <w:style w:type="character" w:customStyle="1" w:styleId="TematkomentarzaZnak">
    <w:name w:val="Temat komentarza Znak"/>
    <w:link w:val="Tematkomentarza"/>
    <w:uiPriority w:val="99"/>
    <w:semiHidden/>
    <w:rsid w:val="00D25747"/>
    <w:rPr>
      <w:b/>
      <w:bCs/>
      <w:lang w:eastAsia="en-US"/>
    </w:rPr>
  </w:style>
  <w:style w:type="table" w:styleId="Tabela-Siatka">
    <w:name w:val="Table Grid"/>
    <w:basedOn w:val="Standardowy"/>
    <w:uiPriority w:val="59"/>
    <w:rsid w:val="007047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ty31">
    <w:name w:val="Tekst podstawowy wcięty 31"/>
    <w:basedOn w:val="Normalny"/>
    <w:rsid w:val="00CB54D6"/>
    <w:pPr>
      <w:widowControl w:val="0"/>
      <w:tabs>
        <w:tab w:val="left" w:pos="1440"/>
      </w:tabs>
      <w:spacing w:after="0" w:line="240" w:lineRule="auto"/>
      <w:ind w:left="284" w:hanging="284"/>
    </w:pPr>
    <w:rPr>
      <w:rFonts w:ascii="Courier" w:eastAsia="Times New Roman" w:hAnsi="Courier"/>
      <w:sz w:val="24"/>
      <w:szCs w:val="20"/>
      <w:lang w:eastAsia="pl-PL"/>
    </w:rPr>
  </w:style>
  <w:style w:type="paragraph" w:styleId="Nagwek">
    <w:name w:val="header"/>
    <w:basedOn w:val="Normalny"/>
    <w:link w:val="NagwekZnak"/>
    <w:uiPriority w:val="99"/>
    <w:unhideWhenUsed/>
    <w:rsid w:val="0039072B"/>
    <w:pPr>
      <w:tabs>
        <w:tab w:val="center" w:pos="4536"/>
        <w:tab w:val="right" w:pos="9072"/>
      </w:tabs>
    </w:pPr>
  </w:style>
  <w:style w:type="character" w:customStyle="1" w:styleId="NagwekZnak">
    <w:name w:val="Nagłówek Znak"/>
    <w:link w:val="Nagwek"/>
    <w:uiPriority w:val="99"/>
    <w:rsid w:val="0039072B"/>
    <w:rPr>
      <w:sz w:val="22"/>
      <w:szCs w:val="22"/>
      <w:lang w:eastAsia="en-US"/>
    </w:rPr>
  </w:style>
  <w:style w:type="paragraph" w:styleId="Stopka">
    <w:name w:val="footer"/>
    <w:basedOn w:val="Normalny"/>
    <w:link w:val="StopkaZnak"/>
    <w:uiPriority w:val="99"/>
    <w:unhideWhenUsed/>
    <w:rsid w:val="0039072B"/>
    <w:pPr>
      <w:tabs>
        <w:tab w:val="center" w:pos="4536"/>
        <w:tab w:val="right" w:pos="9072"/>
      </w:tabs>
    </w:pPr>
  </w:style>
  <w:style w:type="character" w:customStyle="1" w:styleId="StopkaZnak">
    <w:name w:val="Stopka Znak"/>
    <w:link w:val="Stopka"/>
    <w:uiPriority w:val="99"/>
    <w:rsid w:val="0039072B"/>
    <w:rPr>
      <w:sz w:val="22"/>
      <w:szCs w:val="22"/>
      <w:lang w:eastAsia="en-US"/>
    </w:rPr>
  </w:style>
  <w:style w:type="paragraph" w:styleId="Poprawka">
    <w:name w:val="Revision"/>
    <w:hidden/>
    <w:uiPriority w:val="99"/>
    <w:semiHidden/>
    <w:rsid w:val="001E182C"/>
    <w:rPr>
      <w:sz w:val="22"/>
      <w:szCs w:val="22"/>
      <w:lang w:eastAsia="en-US"/>
    </w:rPr>
  </w:style>
  <w:style w:type="paragraph" w:customStyle="1" w:styleId="Style3">
    <w:name w:val="Style3"/>
    <w:basedOn w:val="Normalny"/>
    <w:uiPriority w:val="99"/>
    <w:rsid w:val="00A4270D"/>
    <w:pPr>
      <w:widowControl w:val="0"/>
      <w:autoSpaceDE w:val="0"/>
      <w:autoSpaceDN w:val="0"/>
      <w:adjustRightInd w:val="0"/>
      <w:spacing w:after="0" w:line="283" w:lineRule="exact"/>
      <w:ind w:firstLine="259"/>
    </w:pPr>
    <w:rPr>
      <w:rFonts w:ascii="Arial Unicode MS" w:eastAsia="Arial Unicode MS" w:cs="Arial Unicode M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8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A1D01A73BA73AF41A68542D09B88EBB4" ma:contentTypeVersion="0" ma:contentTypeDescription="Utwórz nowy dokument." ma:contentTypeScope="" ma:versionID="14e68d1a924da92f8b6901b115654faa">
  <xsd:schema xmlns:xsd="http://www.w3.org/2001/XMLSchema" xmlns:p="http://schemas.microsoft.com/office/2006/metadata/properties" targetNamespace="http://schemas.microsoft.com/office/2006/metadata/properties" ma:root="true" ma:fieldsID="109315de924e3091cf82181abb24d9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ma:readOnly="true"/>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739E3E4-3F55-4D6D-AD83-04EDB23547E8}">
  <ds:schemaRefs>
    <ds:schemaRef ds:uri="http://schemas.openxmlformats.org/officeDocument/2006/bibliography"/>
  </ds:schemaRefs>
</ds:datastoreItem>
</file>

<file path=customXml/itemProps2.xml><?xml version="1.0" encoding="utf-8"?>
<ds:datastoreItem xmlns:ds="http://schemas.openxmlformats.org/officeDocument/2006/customXml" ds:itemID="{901F5847-8B1B-418B-8D2E-656ADCC366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8AC60F3-BE5D-41FC-9B12-C3B51ACF64D3}">
  <ds:schemaRefs>
    <ds:schemaRef ds:uri="http://schemas.microsoft.com/sharepoint/v3/contenttype/forms"/>
  </ds:schemaRefs>
</ds:datastoreItem>
</file>

<file path=customXml/itemProps4.xml><?xml version="1.0" encoding="utf-8"?>
<ds:datastoreItem xmlns:ds="http://schemas.openxmlformats.org/officeDocument/2006/customXml" ds:itemID="{7EF8A964-1E18-45D1-9D45-CD6FE873AB8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1599</Words>
  <Characters>9598</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Kluza</dc:creator>
  <cp:keywords/>
  <cp:lastModifiedBy>Humięcka Violetta (ANW)</cp:lastModifiedBy>
  <cp:revision>7</cp:revision>
  <cp:lastPrinted>2018-05-28T11:06:00Z</cp:lastPrinted>
  <dcterms:created xsi:type="dcterms:W3CDTF">2023-11-13T11:40:00Z</dcterms:created>
  <dcterms:modified xsi:type="dcterms:W3CDTF">2025-06-11T05:54:00Z</dcterms:modified>
</cp:coreProperties>
</file>